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DF34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D7DB44FE389FB4BBFD949D78E369CB4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2A8AA509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006F7FEDF1DD149B9653B32C762C63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14:paraId="23EA0743" w14:textId="77777777" w:rsidR="00435ED6" w:rsidRDefault="00435ED6" w:rsidP="00D10D7C">
      <w:pPr>
        <w:tabs>
          <w:tab w:val="left" w:pos="3480"/>
        </w:tabs>
      </w:pPr>
    </w:p>
    <w:p w14:paraId="642569A2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8DC7CBF28C75F4A8FB9B7493CEAC4EC"/>
          </w:placeholder>
        </w:sdtPr>
        <w:sdtEndPr>
          <w:rPr>
            <w:rStyle w:val="DefaultParagraphFont"/>
            <w:b w:val="0"/>
          </w:rPr>
        </w:sdtEndPr>
        <w:sdtContent>
          <w:r w:rsidR="00F57655">
            <w:rPr>
              <w:rStyle w:val="Styl1Char"/>
            </w:rPr>
            <w:t>Markéta Lávičková</w:t>
          </w:r>
        </w:sdtContent>
      </w:sdt>
    </w:p>
    <w:p w14:paraId="0A5252F5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96D80DAC4170843822AEA792FADA8D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Totalitní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ideologie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v </w:t>
          </w:r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literárních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dystopiích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. </w:t>
          </w:r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Komparativní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případová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>studie</w:t>
          </w:r>
          <w:proofErr w:type="spellEnd"/>
          <w:r w:rsidR="00F57655" w:rsidRPr="00334D02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r w:rsidR="00F57655">
            <w:rPr>
              <w:rFonts w:asciiTheme="majorHAnsi" w:hAnsiTheme="majorHAnsi" w:cs="Times"/>
              <w:sz w:val="24"/>
              <w:szCs w:val="24"/>
              <w:lang w:val="en-US"/>
            </w:rPr>
            <w:t xml:space="preserve"> </w:t>
          </w:r>
          <w:proofErr w:type="gramEnd"/>
        </w:sdtContent>
      </w:sdt>
    </w:p>
    <w:p w14:paraId="13453216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FCC02C3D2DDF14EB61F6E6D97558F51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F57655">
            <w:rPr>
              <w:rStyle w:val="Styl3Char"/>
            </w:rPr>
            <w:t>Petra Burzová</w:t>
          </w:r>
        </w:sdtContent>
      </w:sdt>
    </w:p>
    <w:p w14:paraId="609F287E" w14:textId="77777777" w:rsidR="00D10D7C" w:rsidRDefault="00D10D7C" w:rsidP="002821D2">
      <w:pPr>
        <w:tabs>
          <w:tab w:val="left" w:pos="3480"/>
        </w:tabs>
        <w:ind w:left="142" w:hanging="142"/>
      </w:pPr>
    </w:p>
    <w:p w14:paraId="54E153F2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4F94B752AE5F640B426C393012B0BCA"/>
        </w:placeholder>
      </w:sdtPr>
      <w:sdtEndPr>
        <w:rPr>
          <w:rStyle w:val="StA"/>
          <w:szCs w:val="22"/>
        </w:rPr>
      </w:sdtEndPr>
      <w:sdtContent>
        <w:p w14:paraId="635E5383" w14:textId="77777777" w:rsidR="00F57655" w:rsidRDefault="00F57655" w:rsidP="00F57655">
          <w:pPr>
            <w:widowControl w:val="0"/>
            <w:autoSpaceDE w:val="0"/>
            <w:autoSpaceDN w:val="0"/>
            <w:adjustRightInd w:val="0"/>
            <w:spacing w:after="240" w:line="240" w:lineRule="auto"/>
            <w:rPr>
              <w:rStyle w:val="st1Char"/>
            </w:rPr>
          </w:pPr>
          <w:r>
            <w:rPr>
              <w:rStyle w:val="st1Char"/>
            </w:rPr>
            <w:t xml:space="preserve">Autorka </w:t>
          </w:r>
          <w:proofErr w:type="spellStart"/>
          <w:r>
            <w:rPr>
              <w:rStyle w:val="st1Char"/>
            </w:rPr>
            <w:t>su</w:t>
          </w:r>
          <w:proofErr w:type="spellEnd"/>
          <w:r>
            <w:rPr>
              <w:rStyle w:val="st1Char"/>
            </w:rPr>
            <w:t xml:space="preserve"> vytyčila cíl prozkoumat způsob, jak je v antiutopických románech zobrazena účinnost totalitní ideologie. Autorka cíl naplnila.</w:t>
          </w:r>
        </w:p>
        <w:p w14:paraId="34B6B84F" w14:textId="77777777" w:rsidR="002821D2" w:rsidRPr="00EA4F90" w:rsidRDefault="00F5765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14:paraId="60C981DE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0FC74E63D87C64FAE28AE84D89BB54E"/>
        </w:placeholder>
      </w:sdtPr>
      <w:sdtEndPr>
        <w:rPr>
          <w:rStyle w:val="DefaultParagraphFont"/>
          <w:sz w:val="20"/>
          <w:szCs w:val="20"/>
        </w:rPr>
      </w:sdtEndPr>
      <w:sdtContent>
        <w:p w14:paraId="2D881351" w14:textId="77777777" w:rsidR="002821D2" w:rsidRPr="002821D2" w:rsidRDefault="00F5765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Za stěžejní a nejzajímavější část považuji třetí kapitolu, ve které autorka „operacionalizuje“ účinnost ideologie a vhodným a přehledným způsobem si rozčleňuje analytický plán. </w:t>
          </w:r>
          <w:r w:rsidR="00A27772">
            <w:rPr>
              <w:rStyle w:val="st1Char"/>
            </w:rPr>
            <w:t>Práci by prospělo kdyby autorka častěji, s dostatečným předstihem a osobně konzultovala svůj postup. Odstranily by se tím některé zbytečné a matoucí části či dokonce dílčí cíle, kdy se autorka místy snaží dokazovat, zda zobrazená totalitní ideologie odpovídá skutečné totalitní ideologii. Nicméně vzhledem k náročnosti a teoretické komplexnosti otázky účinnosti ideologické interpelace nepovažuji tyto analytické slepé uličky za zásadnější nedostatek. Autorka téma zpracovala zajímavým způsobem, argumentaci opřela o vlastní analýzu a výsledek je převážně koherentní studií.</w:t>
          </w:r>
        </w:p>
      </w:sdtContent>
    </w:sdt>
    <w:p w14:paraId="5859D2F5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7FE14FDF720CBE43A510F6B9BCA045F2"/>
        </w:placeholder>
      </w:sdtPr>
      <w:sdtEndPr>
        <w:rPr>
          <w:rStyle w:val="DefaultParagraphFont"/>
          <w:sz w:val="20"/>
          <w:szCs w:val="20"/>
        </w:rPr>
      </w:sdtEndPr>
      <w:sdtContent>
        <w:p w14:paraId="08FED441" w14:textId="77777777" w:rsidR="00DE3BC4" w:rsidRPr="00DE3BC4" w:rsidRDefault="00A27772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nevykazuje závažnější nedostatky.</w:t>
          </w:r>
        </w:p>
      </w:sdtContent>
    </w:sdt>
    <w:p w14:paraId="33216D86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A3F617130592945BC3CDE41DAE995E2"/>
        </w:placeholder>
      </w:sdtPr>
      <w:sdtEndPr>
        <w:rPr>
          <w:rStyle w:val="DefaultParagraphFont"/>
          <w:sz w:val="20"/>
          <w:szCs w:val="20"/>
        </w:rPr>
      </w:sdtEndPr>
      <w:sdtContent>
        <w:p w14:paraId="24737217" w14:textId="77777777" w:rsidR="002821D2" w:rsidRPr="002821D2" w:rsidRDefault="00A27772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Viz bod 2.</w:t>
          </w:r>
        </w:p>
      </w:sdtContent>
    </w:sdt>
    <w:p w14:paraId="7BECAFF9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3143222A9A0414AA64F54DDCDBEA38F"/>
        </w:placeholder>
      </w:sdtPr>
      <w:sdtEndPr>
        <w:rPr>
          <w:rStyle w:val="DefaultParagraphFont"/>
          <w:sz w:val="20"/>
          <w:szCs w:val="20"/>
        </w:rPr>
      </w:sdtEndPr>
      <w:sdtContent>
        <w:p w14:paraId="4227D892" w14:textId="77777777" w:rsidR="002821D2" w:rsidRPr="002821D2" w:rsidRDefault="000B73D8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teoretické debatě o ideologii převládá názor, že nejdůležitějším faktorem reprodukce účinnosti totalitní ideologie je akceptace ideologického východiska ze strany samotné ovládané</w:t>
          </w:r>
          <w:bookmarkStart w:id="0" w:name="_GoBack"/>
          <w:bookmarkEnd w:id="0"/>
          <w:r>
            <w:rPr>
              <w:rStyle w:val="st1Char"/>
            </w:rPr>
            <w:t xml:space="preserve"> populace. Jaké jsou podle Vás podmínky úspěšné rezistence jednotlivců či skupin vůči totalitní ideologii?  </w:t>
          </w:r>
        </w:p>
      </w:sdtContent>
    </w:sdt>
    <w:p w14:paraId="0DAC2F49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885933D6239F94194AD032C5BDB82AB"/>
        </w:placeholder>
      </w:sdtPr>
      <w:sdtEndPr>
        <w:rPr>
          <w:rStyle w:val="DefaultParagraphFont"/>
          <w:sz w:val="20"/>
          <w:szCs w:val="20"/>
        </w:rPr>
      </w:sdtEndPr>
      <w:sdtContent>
        <w:p w14:paraId="219EB99F" w14:textId="77777777" w:rsidR="002821D2" w:rsidRPr="002821D2" w:rsidRDefault="00A27772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14:paraId="6143C1C8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7F6DF842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38D9FDAE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0200A6209205747AA95773898B2BD59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A27772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1DE5BFE0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4EBB" w14:textId="77777777" w:rsidR="00A27772" w:rsidRDefault="00A27772" w:rsidP="00D10D7C">
      <w:pPr>
        <w:spacing w:after="0" w:line="240" w:lineRule="auto"/>
      </w:pPr>
      <w:r>
        <w:separator/>
      </w:r>
    </w:p>
  </w:endnote>
  <w:endnote w:type="continuationSeparator" w:id="0">
    <w:p w14:paraId="0C38CE3D" w14:textId="77777777" w:rsidR="00A27772" w:rsidRDefault="00A2777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A8AE" w14:textId="77777777" w:rsidR="00A27772" w:rsidRDefault="00A27772" w:rsidP="00D10D7C">
      <w:pPr>
        <w:spacing w:after="0" w:line="240" w:lineRule="auto"/>
      </w:pPr>
      <w:r>
        <w:separator/>
      </w:r>
    </w:p>
  </w:footnote>
  <w:footnote w:type="continuationSeparator" w:id="0">
    <w:p w14:paraId="335ED5D6" w14:textId="77777777" w:rsidR="00A27772" w:rsidRDefault="00A2777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244D" w14:textId="77777777" w:rsidR="00A27772" w:rsidRDefault="00A27772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3B7179" wp14:editId="7A7D0F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F8380" w14:textId="77777777" w:rsidR="00A27772" w:rsidRDefault="00A27772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2614A410" w14:textId="77777777" w:rsidR="00A27772" w:rsidRPr="003C559B" w:rsidRDefault="00A27772" w:rsidP="003C559B"/>
  <w:p w14:paraId="00E6B622" w14:textId="77777777" w:rsidR="00A27772" w:rsidRPr="003C559B" w:rsidRDefault="00A27772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1"/>
    <w:rsid w:val="00003116"/>
    <w:rsid w:val="00026179"/>
    <w:rsid w:val="00056A57"/>
    <w:rsid w:val="00094AEA"/>
    <w:rsid w:val="000B73D8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444F55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53AC1"/>
    <w:rsid w:val="0098768E"/>
    <w:rsid w:val="009C488A"/>
    <w:rsid w:val="009F58C1"/>
    <w:rsid w:val="00A27772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57655"/>
    <w:rsid w:val="00F75877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7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000%20posudky:Formular_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DB44FE389FB4BBFD949D78E36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58B9-4D27-D549-B57F-EAB285ABC1F2}"/>
      </w:docPartPr>
      <w:docPartBody>
        <w:p w:rsidR="00000000" w:rsidRDefault="00A62631">
          <w:pPr>
            <w:pStyle w:val="6D7DB44FE389FB4BBFD949D78E369CB4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D006F7FEDF1DD149B9653B32C762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E029-3B68-DD4F-AA8B-82176E0470FD}"/>
      </w:docPartPr>
      <w:docPartBody>
        <w:p w:rsidR="00000000" w:rsidRDefault="00A62631">
          <w:pPr>
            <w:pStyle w:val="D006F7FEDF1DD149B9653B32C762C63A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78DC7CBF28C75F4A8FB9B7493CEA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38AF-6F40-D042-B604-59D694CF2DD6}"/>
      </w:docPartPr>
      <w:docPartBody>
        <w:p w:rsidR="00000000" w:rsidRDefault="00A62631">
          <w:pPr>
            <w:pStyle w:val="78DC7CBF28C75F4A8FB9B7493CEAC4E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96D80DAC4170843822AEA792FAD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CDB3-1BB7-814D-8BA6-7843E0608463}"/>
      </w:docPartPr>
      <w:docPartBody>
        <w:p w:rsidR="00000000" w:rsidRDefault="00A62631">
          <w:pPr>
            <w:pStyle w:val="496D80DAC4170843822AEA792FADA8DD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6FCC02C3D2DDF14EB61F6E6D9755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B22-381A-4B4E-A30F-4157B82D48B1}"/>
      </w:docPartPr>
      <w:docPartBody>
        <w:p w:rsidR="00000000" w:rsidRDefault="00A62631">
          <w:pPr>
            <w:pStyle w:val="6FCC02C3D2DDF14EB61F6E6D97558F51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4F94B752AE5F640B426C393012B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09F0-4352-DC49-8A91-3555E3A39A15}"/>
      </w:docPartPr>
      <w:docPartBody>
        <w:p w:rsidR="00000000" w:rsidRDefault="00A62631">
          <w:pPr>
            <w:pStyle w:val="F4F94B752AE5F640B426C393012B0BCA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A0FC74E63D87C64FAE28AE84D89B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FF2D-00FC-5B4B-8C9C-EE5C196074D4}"/>
      </w:docPartPr>
      <w:docPartBody>
        <w:p w:rsidR="00000000" w:rsidRDefault="00A62631">
          <w:pPr>
            <w:pStyle w:val="A0FC74E63D87C64FAE28AE84D89BB54E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7FE14FDF720CBE43A510F6B9BCA0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0219-2930-ED42-B16C-5C4595BDFD65}"/>
      </w:docPartPr>
      <w:docPartBody>
        <w:p w:rsidR="00000000" w:rsidRDefault="00A62631">
          <w:pPr>
            <w:pStyle w:val="7FE14FDF720CBE43A510F6B9BCA045F2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FA3F617130592945BC3CDE41DAE9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459D-E410-FC46-B94D-A5C38E41E40B}"/>
      </w:docPartPr>
      <w:docPartBody>
        <w:p w:rsidR="00000000" w:rsidRDefault="00A62631">
          <w:pPr>
            <w:pStyle w:val="FA3F617130592945BC3CDE41DAE995E2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23143222A9A0414AA64F54DDCDBE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0BFD-1C4A-1046-B2B2-71BE4F997F84}"/>
      </w:docPartPr>
      <w:docPartBody>
        <w:p w:rsidR="00000000" w:rsidRDefault="00A62631">
          <w:pPr>
            <w:pStyle w:val="23143222A9A0414AA64F54DDCDBEA38F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7885933D6239F94194AD032C5BDB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C95A-46AD-854A-BF64-0EBA07C31AE3}"/>
      </w:docPartPr>
      <w:docPartBody>
        <w:p w:rsidR="00000000" w:rsidRDefault="00A62631">
          <w:pPr>
            <w:pStyle w:val="7885933D6239F94194AD032C5BDB82AB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00200A6209205747AA95773898B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5A6D-DE82-9942-824E-EEBF3CB55AEE}"/>
      </w:docPartPr>
      <w:docPartBody>
        <w:p w:rsidR="00000000" w:rsidRDefault="00A62631">
          <w:pPr>
            <w:pStyle w:val="00200A6209205747AA95773898B2BD59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7DB44FE389FB4BBFD949D78E369CB4">
    <w:name w:val="6D7DB44FE389FB4BBFD949D78E369CB4"/>
  </w:style>
  <w:style w:type="paragraph" w:customStyle="1" w:styleId="D006F7FEDF1DD149B9653B32C762C63A">
    <w:name w:val="D006F7FEDF1DD149B9653B32C762C63A"/>
  </w:style>
  <w:style w:type="paragraph" w:customStyle="1" w:styleId="78DC7CBF28C75F4A8FB9B7493CEAC4EC">
    <w:name w:val="78DC7CBF28C75F4A8FB9B7493CEAC4EC"/>
  </w:style>
  <w:style w:type="paragraph" w:customStyle="1" w:styleId="496D80DAC4170843822AEA792FADA8DD">
    <w:name w:val="496D80DAC4170843822AEA792FADA8DD"/>
  </w:style>
  <w:style w:type="paragraph" w:customStyle="1" w:styleId="6FCC02C3D2DDF14EB61F6E6D97558F51">
    <w:name w:val="6FCC02C3D2DDF14EB61F6E6D97558F51"/>
  </w:style>
  <w:style w:type="paragraph" w:customStyle="1" w:styleId="F4F94B752AE5F640B426C393012B0BCA">
    <w:name w:val="F4F94B752AE5F640B426C393012B0BCA"/>
  </w:style>
  <w:style w:type="paragraph" w:customStyle="1" w:styleId="A0FC74E63D87C64FAE28AE84D89BB54E">
    <w:name w:val="A0FC74E63D87C64FAE28AE84D89BB54E"/>
  </w:style>
  <w:style w:type="paragraph" w:customStyle="1" w:styleId="7FE14FDF720CBE43A510F6B9BCA045F2">
    <w:name w:val="7FE14FDF720CBE43A510F6B9BCA045F2"/>
  </w:style>
  <w:style w:type="paragraph" w:customStyle="1" w:styleId="FA3F617130592945BC3CDE41DAE995E2">
    <w:name w:val="FA3F617130592945BC3CDE41DAE995E2"/>
  </w:style>
  <w:style w:type="paragraph" w:customStyle="1" w:styleId="23143222A9A0414AA64F54DDCDBEA38F">
    <w:name w:val="23143222A9A0414AA64F54DDCDBEA38F"/>
  </w:style>
  <w:style w:type="paragraph" w:customStyle="1" w:styleId="7885933D6239F94194AD032C5BDB82AB">
    <w:name w:val="7885933D6239F94194AD032C5BDB82AB"/>
  </w:style>
  <w:style w:type="paragraph" w:customStyle="1" w:styleId="00200A6209205747AA95773898B2BD59">
    <w:name w:val="00200A6209205747AA95773898B2B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7DB44FE389FB4BBFD949D78E369CB4">
    <w:name w:val="6D7DB44FE389FB4BBFD949D78E369CB4"/>
  </w:style>
  <w:style w:type="paragraph" w:customStyle="1" w:styleId="D006F7FEDF1DD149B9653B32C762C63A">
    <w:name w:val="D006F7FEDF1DD149B9653B32C762C63A"/>
  </w:style>
  <w:style w:type="paragraph" w:customStyle="1" w:styleId="78DC7CBF28C75F4A8FB9B7493CEAC4EC">
    <w:name w:val="78DC7CBF28C75F4A8FB9B7493CEAC4EC"/>
  </w:style>
  <w:style w:type="paragraph" w:customStyle="1" w:styleId="496D80DAC4170843822AEA792FADA8DD">
    <w:name w:val="496D80DAC4170843822AEA792FADA8DD"/>
  </w:style>
  <w:style w:type="paragraph" w:customStyle="1" w:styleId="6FCC02C3D2DDF14EB61F6E6D97558F51">
    <w:name w:val="6FCC02C3D2DDF14EB61F6E6D97558F51"/>
  </w:style>
  <w:style w:type="paragraph" w:customStyle="1" w:styleId="F4F94B752AE5F640B426C393012B0BCA">
    <w:name w:val="F4F94B752AE5F640B426C393012B0BCA"/>
  </w:style>
  <w:style w:type="paragraph" w:customStyle="1" w:styleId="A0FC74E63D87C64FAE28AE84D89BB54E">
    <w:name w:val="A0FC74E63D87C64FAE28AE84D89BB54E"/>
  </w:style>
  <w:style w:type="paragraph" w:customStyle="1" w:styleId="7FE14FDF720CBE43A510F6B9BCA045F2">
    <w:name w:val="7FE14FDF720CBE43A510F6B9BCA045F2"/>
  </w:style>
  <w:style w:type="paragraph" w:customStyle="1" w:styleId="FA3F617130592945BC3CDE41DAE995E2">
    <w:name w:val="FA3F617130592945BC3CDE41DAE995E2"/>
  </w:style>
  <w:style w:type="paragraph" w:customStyle="1" w:styleId="23143222A9A0414AA64F54DDCDBEA38F">
    <w:name w:val="23143222A9A0414AA64F54DDCDBEA38F"/>
  </w:style>
  <w:style w:type="paragraph" w:customStyle="1" w:styleId="7885933D6239F94194AD032C5BDB82AB">
    <w:name w:val="7885933D6239F94194AD032C5BDB82AB"/>
  </w:style>
  <w:style w:type="paragraph" w:customStyle="1" w:styleId="00200A6209205747AA95773898B2BD59">
    <w:name w:val="00200A6209205747AA95773898B2B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Formular_Jeníková_opo_BP.dotx</Template>
  <TotalTime>25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Hirt</dc:creator>
  <cp:lastModifiedBy>Tomas Hirt</cp:lastModifiedBy>
  <cp:revision>2</cp:revision>
  <dcterms:created xsi:type="dcterms:W3CDTF">2015-06-01T09:32:00Z</dcterms:created>
  <dcterms:modified xsi:type="dcterms:W3CDTF">2015-06-01T10:05:00Z</dcterms:modified>
</cp:coreProperties>
</file>