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:rsidR="00425ED8" w:rsidRPr="00425ED8" w:rsidRDefault="00425ED8" w:rsidP="00425ED8">
      <w:pPr>
        <w:rPr>
          <w:rFonts w:eastAsia="Times New Roman" w:cs="Times New Roman"/>
        </w:rPr>
      </w:pPr>
    </w:p>
    <w:p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B6134F">
        <w:rPr>
          <w:rFonts w:eastAsia="Times New Roman" w:cs="Times New Roman"/>
          <w:b/>
          <w:sz w:val="28"/>
          <w:szCs w:val="28"/>
        </w:rPr>
        <w:t xml:space="preserve">vedoucího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bookmarkStart w:id="0" w:name="_Hlk41402188"/>
      <w:r w:rsidR="00D82196">
        <w:rPr>
          <w:rFonts w:eastAsia="Times New Roman" w:cs="Times New Roman"/>
          <w:b/>
        </w:rPr>
        <w:t>Podmínky vyvlastnění dle vyvlastňovacího zákona</w:t>
      </w:r>
    </w:p>
    <w:bookmarkEnd w:id="0"/>
    <w:p w:rsidR="00425ED8" w:rsidRPr="00425ED8" w:rsidRDefault="00425ED8" w:rsidP="00425ED8">
      <w:pP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Diplomant:</w:t>
      </w:r>
      <w:r w:rsidRPr="00425ED8">
        <w:rPr>
          <w:rFonts w:eastAsia="Times New Roman" w:cs="Times New Roman"/>
          <w:b/>
        </w:rPr>
        <w:tab/>
      </w:r>
      <w:r w:rsidR="00B6134F">
        <w:rPr>
          <w:rFonts w:eastAsia="Times New Roman" w:cs="Times New Roman"/>
          <w:b/>
        </w:rPr>
        <w:t xml:space="preserve">            </w:t>
      </w:r>
      <w:r w:rsidR="00D82196">
        <w:rPr>
          <w:rFonts w:eastAsia="Times New Roman" w:cs="Times New Roman"/>
          <w:b/>
        </w:rPr>
        <w:t>Marek Korčák</w:t>
      </w:r>
    </w:p>
    <w:p w:rsidR="00425ED8" w:rsidRPr="00425ED8" w:rsidRDefault="00425ED8" w:rsidP="00425ED8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</w:p>
    <w:p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:rsidR="00256DE3" w:rsidRDefault="00256DE3" w:rsidP="00425ED8">
      <w:pPr>
        <w:jc w:val="both"/>
        <w:rPr>
          <w:rFonts w:eastAsia="Times New Roman" w:cs="Times New Roman"/>
          <w:b/>
        </w:rPr>
      </w:pPr>
    </w:p>
    <w:p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:rsidR="003B5585" w:rsidRPr="00B6134F" w:rsidRDefault="00D82196" w:rsidP="005971E6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Jako téma diplomové práce si autor zvolil „</w:t>
      </w:r>
      <w:r w:rsidRPr="00D82196">
        <w:rPr>
          <w:rFonts w:eastAsia="Times New Roman" w:cs="Times New Roman"/>
          <w:i/>
          <w:iCs/>
        </w:rPr>
        <w:t>Podmínky vyvlastnění dle vyvlastňovacího zákona.</w:t>
      </w:r>
      <w:r>
        <w:rPr>
          <w:rFonts w:eastAsia="Times New Roman" w:cs="Times New Roman"/>
        </w:rPr>
        <w:t>“</w:t>
      </w:r>
      <w:r w:rsidR="00B6134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 cíl práce si autor vytyčil „</w:t>
      </w:r>
      <w:r w:rsidRPr="00D82196">
        <w:rPr>
          <w:rFonts w:eastAsia="Times New Roman" w:cs="Times New Roman"/>
          <w:i/>
          <w:iCs/>
        </w:rPr>
        <w:t>poskytnout náhled na problematiku podmínek vyvlastnění upravených ve vyvlastňovacím zákoně, poukázat na jejich ústavněprávní základy, stejně tak na jejich vzájemnou propojenost a v neposlední řadě rovněž zhodnotit jejich realizaci na zákonné úrovni.</w:t>
      </w:r>
      <w:r>
        <w:rPr>
          <w:rFonts w:eastAsia="Times New Roman" w:cs="Times New Roman"/>
        </w:rPr>
        <w:t>“</w:t>
      </w:r>
      <w:r w:rsidR="005971E6">
        <w:rPr>
          <w:rFonts w:eastAsia="Times New Roman" w:cs="Times New Roman"/>
        </w:rPr>
        <w:t xml:space="preserve"> </w:t>
      </w:r>
      <w:r w:rsidR="00B6134F">
        <w:rPr>
          <w:rFonts w:eastAsia="Times New Roman" w:cs="Times New Roman"/>
        </w:rPr>
        <w:t>J</w:t>
      </w:r>
      <w:r w:rsidR="005971E6">
        <w:rPr>
          <w:rFonts w:eastAsia="Times New Roman" w:cs="Times New Roman"/>
        </w:rPr>
        <w:t xml:space="preserve">e možné konstatovat, že jak </w:t>
      </w:r>
      <w:r w:rsidR="00B6134F">
        <w:rPr>
          <w:rFonts w:eastAsia="Times New Roman" w:cs="Times New Roman"/>
        </w:rPr>
        <w:t xml:space="preserve">zadání práce, tak </w:t>
      </w:r>
      <w:r w:rsidR="005971E6">
        <w:rPr>
          <w:rFonts w:eastAsia="Times New Roman" w:cs="Times New Roman"/>
        </w:rPr>
        <w:t xml:space="preserve">její cíl </w:t>
      </w:r>
      <w:r w:rsidR="00B6134F">
        <w:rPr>
          <w:rFonts w:eastAsia="Times New Roman" w:cs="Times New Roman"/>
        </w:rPr>
        <w:t xml:space="preserve">odpovídají požadavkům kladeným na </w:t>
      </w:r>
      <w:r w:rsidR="005971E6">
        <w:rPr>
          <w:rFonts w:eastAsia="Times New Roman" w:cs="Times New Roman"/>
        </w:rPr>
        <w:t>tento druh kvalifikační práce.</w:t>
      </w:r>
    </w:p>
    <w:p w:rsidR="00425ED8" w:rsidRPr="00425ED8" w:rsidRDefault="00425ED8" w:rsidP="00425ED8">
      <w:pPr>
        <w:jc w:val="both"/>
        <w:rPr>
          <w:rFonts w:eastAsia="Times New Roman" w:cs="Times New Roman"/>
        </w:rPr>
      </w:pPr>
    </w:p>
    <w:p w:rsidR="00256DE3" w:rsidRPr="00425ED8" w:rsidRDefault="00425ED8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2. Přístup studenta k řešení zadaného úkolu, původnost a úroveň práce s prameny:</w:t>
      </w:r>
    </w:p>
    <w:p w:rsidR="005971E6" w:rsidRDefault="00C25661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Autor práci rozdělil do 4 hlavních kapitol, kdy </w:t>
      </w:r>
      <w:r w:rsidR="00D81ECD">
        <w:rPr>
          <w:rFonts w:eastAsia="Times New Roman" w:cs="Times New Roman"/>
        </w:rPr>
        <w:t xml:space="preserve">se </w:t>
      </w:r>
      <w:r>
        <w:rPr>
          <w:rFonts w:eastAsia="Times New Roman" w:cs="Times New Roman"/>
        </w:rPr>
        <w:t xml:space="preserve">nejprve </w:t>
      </w:r>
      <w:r w:rsidR="005971E6">
        <w:rPr>
          <w:rFonts w:eastAsia="Times New Roman" w:cs="Times New Roman"/>
        </w:rPr>
        <w:t>věnoval vymezení vlastnického práva, jeho omezení a ochraně, následně na uvedené navázal kapitolou týkající se</w:t>
      </w:r>
      <w:r w:rsidR="00D81ECD">
        <w:rPr>
          <w:rFonts w:eastAsia="Times New Roman" w:cs="Times New Roman"/>
        </w:rPr>
        <w:t> </w:t>
      </w:r>
      <w:r w:rsidR="005971E6">
        <w:rPr>
          <w:rFonts w:eastAsia="Times New Roman" w:cs="Times New Roman"/>
        </w:rPr>
        <w:t>pojmu vyvlastnění</w:t>
      </w:r>
      <w:r w:rsidR="00D81ECD">
        <w:rPr>
          <w:rFonts w:eastAsia="Times New Roman" w:cs="Times New Roman"/>
        </w:rPr>
        <w:t>, jeho historii a právní úpravě</w:t>
      </w:r>
      <w:r w:rsidR="005971E6">
        <w:rPr>
          <w:rFonts w:eastAsia="Times New Roman" w:cs="Times New Roman"/>
        </w:rPr>
        <w:t>. Ve třetí a čtvrté kapitole se autor zabýval jednotlivými podmínkami vyvlastnění. Struktura práce je logická a přehledná</w:t>
      </w:r>
      <w:r w:rsidR="00D81ECD">
        <w:rPr>
          <w:rFonts w:eastAsia="Times New Roman" w:cs="Times New Roman"/>
        </w:rPr>
        <w:t>, jednotlivé kapitoly jsou provázané a obsahově vyvážené.</w:t>
      </w:r>
    </w:p>
    <w:p w:rsidR="005A7D23" w:rsidRDefault="005971E6" w:rsidP="005971E6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formální stránce práce splňuje požadavky na ni kladené, byť se na některých místech objevují v chyby v</w:t>
      </w:r>
      <w:r w:rsidR="00D81ECD">
        <w:rPr>
          <w:rFonts w:eastAsia="Times New Roman" w:cs="Times New Roman"/>
        </w:rPr>
        <w:t> </w:t>
      </w:r>
      <w:r>
        <w:rPr>
          <w:rFonts w:eastAsia="Times New Roman" w:cs="Times New Roman"/>
        </w:rPr>
        <w:t>interpunkci</w:t>
      </w:r>
      <w:r w:rsidR="00D81ECD">
        <w:rPr>
          <w:rFonts w:eastAsia="Times New Roman" w:cs="Times New Roman"/>
        </w:rPr>
        <w:t xml:space="preserve"> (např. na s. 20, 26, 31 apod.)</w:t>
      </w:r>
      <w:r>
        <w:rPr>
          <w:rFonts w:eastAsia="Times New Roman" w:cs="Times New Roman"/>
        </w:rPr>
        <w:t xml:space="preserve"> či různé překlepy</w:t>
      </w:r>
      <w:r w:rsidR="00D81ECD">
        <w:rPr>
          <w:rFonts w:eastAsia="Times New Roman" w:cs="Times New Roman"/>
        </w:rPr>
        <w:t xml:space="preserve"> (</w:t>
      </w:r>
      <w:r w:rsidR="00D81ECD" w:rsidRPr="00D81ECD">
        <w:rPr>
          <w:rFonts w:eastAsia="Times New Roman" w:cs="Times New Roman"/>
          <w:i/>
          <w:iCs/>
        </w:rPr>
        <w:t>Hendrych, jakožto autor učebnice Správní právo se píše s </w:t>
      </w:r>
      <w:r w:rsidR="00D81ECD" w:rsidRPr="00D81ECD">
        <w:rPr>
          <w:rFonts w:eastAsia="Times New Roman" w:cs="Times New Roman"/>
          <w:i/>
          <w:iCs/>
          <w:u w:val="single"/>
        </w:rPr>
        <w:t>y</w:t>
      </w:r>
      <w:r w:rsidR="00D81ECD">
        <w:rPr>
          <w:rFonts w:eastAsia="Times New Roman" w:cs="Times New Roman"/>
        </w:rPr>
        <w:t>)</w:t>
      </w:r>
      <w:r w:rsidR="00774701">
        <w:rPr>
          <w:rFonts w:eastAsia="Times New Roman" w:cs="Times New Roman"/>
        </w:rPr>
        <w:t>, tyto jsou však naštěstí pouze občasné.</w:t>
      </w:r>
    </w:p>
    <w:p w:rsidR="005971E6" w:rsidRDefault="005971E6" w:rsidP="005971E6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Text práce je na předpokládané úrovni odbornosti, nicméně </w:t>
      </w:r>
      <w:r w:rsidR="000A1C7B">
        <w:rPr>
          <w:rFonts w:eastAsia="Times New Roman" w:cs="Times New Roman"/>
        </w:rPr>
        <w:t xml:space="preserve">autor na řadě míst problematiku vyvlastnění, resp. jeho podmínek spíše více popisuje, než aby se nad některými otázkami zabýval hlouběji či je více analyzoval. </w:t>
      </w:r>
      <w:r w:rsidR="000F378F">
        <w:rPr>
          <w:rFonts w:eastAsia="Times New Roman" w:cs="Times New Roman"/>
        </w:rPr>
        <w:t xml:space="preserve">Autor v práci též poměrně často opakuje skutečnosti, které již byly uvedeny (např. vymezení vyvlastnění apod.) </w:t>
      </w:r>
      <w:r w:rsidR="000A1C7B">
        <w:rPr>
          <w:rFonts w:eastAsia="Times New Roman" w:cs="Times New Roman"/>
        </w:rPr>
        <w:t xml:space="preserve">Vedle toho však autor </w:t>
      </w:r>
      <w:r w:rsidR="003D2B00">
        <w:rPr>
          <w:rFonts w:eastAsia="Times New Roman" w:cs="Times New Roman"/>
        </w:rPr>
        <w:t>na řadě míst</w:t>
      </w:r>
      <w:r w:rsidR="000A1C7B">
        <w:rPr>
          <w:rFonts w:eastAsia="Times New Roman" w:cs="Times New Roman"/>
        </w:rPr>
        <w:t xml:space="preserve"> vyjadřuje k tématu svůj názor, kladně hodnotit </w:t>
      </w:r>
      <w:r w:rsidR="003D2B00">
        <w:rPr>
          <w:rFonts w:eastAsia="Times New Roman" w:cs="Times New Roman"/>
        </w:rPr>
        <w:t xml:space="preserve">dále </w:t>
      </w:r>
      <w:r w:rsidR="000A1C7B">
        <w:rPr>
          <w:rFonts w:eastAsia="Times New Roman" w:cs="Times New Roman"/>
        </w:rPr>
        <w:t xml:space="preserve">možné např. úvahu o vztahu obsahu vyvlastnění a jeho intenzitě či o možnosti, kdy je v rámci vyvlastnění získán hodnotnější pozemek. </w:t>
      </w:r>
      <w:r w:rsidR="003D2B00">
        <w:rPr>
          <w:rFonts w:eastAsia="Times New Roman" w:cs="Times New Roman"/>
        </w:rPr>
        <w:t>Některá odbočení ve vztahu k soukromému právu je naopak možné považovat za nadbytečná a s hlavním tématem práce nesouvisející (viz např. kapitola 4.4).</w:t>
      </w:r>
    </w:p>
    <w:p w:rsidR="00C25661" w:rsidRDefault="00C25661" w:rsidP="00774701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Při zpracování práce vycházel autor zejména ze znění právních předpisů a dále též z komentářové literatury a dalších odborných zdrojů</w:t>
      </w:r>
      <w:r w:rsidR="00774701">
        <w:rPr>
          <w:rFonts w:eastAsia="Times New Roman" w:cs="Times New Roman"/>
        </w:rPr>
        <w:t>. Je škoda, že v první kapitole týkající se</w:t>
      </w:r>
      <w:r w:rsidR="003D2B00">
        <w:rPr>
          <w:rFonts w:eastAsia="Times New Roman" w:cs="Times New Roman"/>
        </w:rPr>
        <w:t> </w:t>
      </w:r>
      <w:r w:rsidR="00774701">
        <w:rPr>
          <w:rFonts w:eastAsia="Times New Roman" w:cs="Times New Roman"/>
        </w:rPr>
        <w:t xml:space="preserve">vlastnického práva bylo vycházeno víceméně pouze z jednoho zdroje, a to komentáře k občanskému zákoníku, když tématu vlastnického práva je věnována celá řada dalších publikací. Právní předpisy a odborné zdroje autor doplnil soudní judikaturou, které mohl dle názoru autora tohoto posudku použít poněkud více, když problematika vyvlastnění je v soudní judikatuře řešena poměrně hojně. I přes uvedené je však možné považovat strukturu použitých pramenů za dostatečnou. Z </w:t>
      </w:r>
      <w:r>
        <w:rPr>
          <w:rFonts w:eastAsia="Times New Roman" w:cs="Times New Roman"/>
        </w:rPr>
        <w:t xml:space="preserve">hlediska práce s použitými prameny </w:t>
      </w:r>
      <w:r w:rsidR="00774701">
        <w:rPr>
          <w:rFonts w:eastAsia="Times New Roman" w:cs="Times New Roman"/>
        </w:rPr>
        <w:t xml:space="preserve">tak </w:t>
      </w:r>
      <w:r>
        <w:rPr>
          <w:rFonts w:eastAsia="Times New Roman" w:cs="Times New Roman"/>
        </w:rPr>
        <w:t>lze konstatovat, že autor prokázal schopnost pracovat jak s právními předpisy a judikaturou, tak i s texty odbornými.</w:t>
      </w:r>
      <w:r w:rsidR="00997BD3">
        <w:rPr>
          <w:rFonts w:eastAsia="Times New Roman" w:cs="Times New Roman"/>
        </w:rPr>
        <w:t xml:space="preserve"> </w:t>
      </w:r>
    </w:p>
    <w:p w:rsidR="00425ED8" w:rsidRDefault="00425ED8" w:rsidP="00425ED8">
      <w:pPr>
        <w:jc w:val="both"/>
        <w:rPr>
          <w:rFonts w:eastAsia="Times New Roman" w:cs="Times New Roman"/>
        </w:rPr>
      </w:pPr>
    </w:p>
    <w:p w:rsidR="000F378F" w:rsidRDefault="000F378F" w:rsidP="00425ED8">
      <w:pPr>
        <w:jc w:val="both"/>
        <w:rPr>
          <w:rFonts w:eastAsia="Times New Roman" w:cs="Times New Roman"/>
        </w:rPr>
      </w:pPr>
    </w:p>
    <w:p w:rsidR="000F378F" w:rsidRPr="00425ED8" w:rsidRDefault="000F378F" w:rsidP="00425ED8">
      <w:pPr>
        <w:jc w:val="both"/>
        <w:rPr>
          <w:rFonts w:eastAsia="Times New Roman" w:cs="Times New Roman"/>
        </w:rPr>
      </w:pPr>
    </w:p>
    <w:p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3. Přínos práce a aktivita studenta během zpracování:</w:t>
      </w:r>
    </w:p>
    <w:p w:rsidR="00201BA7" w:rsidRDefault="00774701" w:rsidP="00774701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</w:t>
      </w:r>
      <w:r w:rsidR="00D81ECD">
        <w:rPr>
          <w:rFonts w:eastAsia="Times New Roman" w:cs="Times New Roman"/>
        </w:rPr>
        <w:t xml:space="preserve">áce byla zpracována originálním způsobem, kdy student zdárně přiblížil podmínky, které jsou vyžadované pro to, aby mohlo dojít k vyvlastnění. </w:t>
      </w:r>
      <w:r>
        <w:rPr>
          <w:rFonts w:eastAsia="Times New Roman" w:cs="Times New Roman"/>
        </w:rPr>
        <w:t xml:space="preserve">Student v </w:t>
      </w:r>
      <w:r w:rsidR="00201BA7">
        <w:rPr>
          <w:rFonts w:eastAsia="Times New Roman" w:cs="Times New Roman"/>
        </w:rPr>
        <w:t>průběhu zpracování práce využil student možnosti konzultace</w:t>
      </w:r>
      <w:r w:rsidR="005A7D23">
        <w:rPr>
          <w:rFonts w:eastAsia="Times New Roman" w:cs="Times New Roman"/>
        </w:rPr>
        <w:t xml:space="preserve"> s vedoucím práce</w:t>
      </w:r>
      <w:r w:rsidR="00201BA7">
        <w:rPr>
          <w:rFonts w:eastAsia="Times New Roman" w:cs="Times New Roman"/>
        </w:rPr>
        <w:t>, při zpracování práce</w:t>
      </w:r>
      <w:r w:rsidR="00D81ECD">
        <w:rPr>
          <w:rFonts w:eastAsia="Times New Roman" w:cs="Times New Roman"/>
        </w:rPr>
        <w:t xml:space="preserve"> však</w:t>
      </w:r>
      <w:r w:rsidR="00201BA7">
        <w:rPr>
          <w:rFonts w:eastAsia="Times New Roman" w:cs="Times New Roman"/>
        </w:rPr>
        <w:t xml:space="preserve"> projevil </w:t>
      </w:r>
      <w:r w:rsidR="00D81ECD">
        <w:rPr>
          <w:rFonts w:eastAsia="Times New Roman" w:cs="Times New Roman"/>
        </w:rPr>
        <w:t>dostatečnou míru</w:t>
      </w:r>
      <w:r w:rsidR="00201BA7">
        <w:rPr>
          <w:rFonts w:eastAsia="Times New Roman" w:cs="Times New Roman"/>
        </w:rPr>
        <w:t xml:space="preserve"> samostatnosti.</w:t>
      </w:r>
    </w:p>
    <w:p w:rsidR="00774701" w:rsidRPr="00425ED8" w:rsidRDefault="00774701" w:rsidP="005A7D23">
      <w:pPr>
        <w:ind w:firstLine="709"/>
        <w:jc w:val="both"/>
        <w:rPr>
          <w:rFonts w:eastAsia="Times New Roman" w:cs="Times New Roman"/>
        </w:rPr>
      </w:pPr>
    </w:p>
    <w:p w:rsidR="00425ED8" w:rsidRPr="005A7D23" w:rsidRDefault="00425ED8" w:rsidP="005A7D2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práce:</w:t>
      </w:r>
    </w:p>
    <w:p w:rsidR="00425ED8" w:rsidRDefault="005A7D23" w:rsidP="005A7D23">
      <w:pPr>
        <w:spacing w:before="120"/>
        <w:ind w:firstLine="709"/>
        <w:jc w:val="both"/>
        <w:rPr>
          <w:rFonts w:eastAsia="Times New Roman" w:cs="Times New Roman"/>
        </w:rPr>
      </w:pPr>
      <w:r w:rsidRPr="005A7D23">
        <w:rPr>
          <w:rFonts w:eastAsia="Times New Roman" w:cs="Times New Roman"/>
        </w:rPr>
        <w:t>Předložená práce odpovídá</w:t>
      </w:r>
      <w:r>
        <w:rPr>
          <w:rFonts w:eastAsia="Times New Roman" w:cs="Times New Roman"/>
        </w:rPr>
        <w:t xml:space="preserve"> obsahovým i formálním</w:t>
      </w:r>
      <w:r w:rsidRPr="005A7D23">
        <w:rPr>
          <w:rFonts w:eastAsia="Times New Roman" w:cs="Times New Roman"/>
        </w:rPr>
        <w:t xml:space="preserve"> požadavkům kladeným na</w:t>
      </w:r>
      <w:r>
        <w:rPr>
          <w:rFonts w:eastAsia="Times New Roman" w:cs="Times New Roman"/>
        </w:rPr>
        <w:t> </w:t>
      </w:r>
      <w:r w:rsidRPr="005A7D23">
        <w:rPr>
          <w:rFonts w:eastAsia="Times New Roman" w:cs="Times New Roman"/>
        </w:rPr>
        <w:t>diplomové práce, přičemž zadání a cíl práce byly naplněny</w:t>
      </w:r>
      <w:r>
        <w:rPr>
          <w:rFonts w:eastAsia="Times New Roman" w:cs="Times New Roman"/>
        </w:rPr>
        <w:t xml:space="preserve"> a práce byla řádně zpracována. Předloženou diplomovou práci tak lze doporučit k obhajobě, přičemž s ohledem na výše uvedené navrhuji její hodnocení, v závislosti na průběhu a úrovni ústní obhajoby, prozatím stupněm „v</w:t>
      </w:r>
      <w:r w:rsidR="00D81ECD">
        <w:rPr>
          <w:rFonts w:eastAsia="Times New Roman" w:cs="Times New Roman"/>
        </w:rPr>
        <w:t>elmi dobře</w:t>
      </w:r>
      <w:r>
        <w:rPr>
          <w:rFonts w:eastAsia="Times New Roman" w:cs="Times New Roman"/>
        </w:rPr>
        <w:t>.“</w:t>
      </w:r>
    </w:p>
    <w:p w:rsidR="005A7D23" w:rsidRPr="00425ED8" w:rsidRDefault="005A7D23" w:rsidP="00425ED8">
      <w:pPr>
        <w:ind w:firstLine="540"/>
        <w:jc w:val="both"/>
        <w:rPr>
          <w:rFonts w:eastAsia="Times New Roman" w:cs="Times New Roman"/>
        </w:rPr>
      </w:pPr>
    </w:p>
    <w:p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5. Otázky a připomínky doporučené k rozpravě při obhajobě:</w:t>
      </w:r>
    </w:p>
    <w:p w:rsidR="00003DCD" w:rsidRDefault="00003DCD" w:rsidP="00003DC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rámci ústní obhajoby navrhuji, aby se autor vyjádřil</w:t>
      </w:r>
      <w:r w:rsidR="00D81ECD">
        <w:rPr>
          <w:rFonts w:eastAsia="Times New Roman" w:cs="Times New Roman"/>
        </w:rPr>
        <w:t xml:space="preserve">, zda v právní úpravě vyvlastnění shledává nějaké nedostatky a jaké změny by </w:t>
      </w:r>
      <w:r w:rsidR="00D81ECD" w:rsidRPr="00D81ECD">
        <w:rPr>
          <w:rFonts w:eastAsia="Times New Roman" w:cs="Times New Roman"/>
          <w:i/>
          <w:iCs/>
        </w:rPr>
        <w:t>de lege ferenda</w:t>
      </w:r>
      <w:r w:rsidR="00D81ECD">
        <w:rPr>
          <w:rFonts w:eastAsia="Times New Roman" w:cs="Times New Roman"/>
        </w:rPr>
        <w:t xml:space="preserve"> </w:t>
      </w:r>
      <w:r w:rsidR="003D2B00">
        <w:rPr>
          <w:rFonts w:eastAsia="Times New Roman" w:cs="Times New Roman"/>
        </w:rPr>
        <w:t xml:space="preserve">případně </w:t>
      </w:r>
      <w:bookmarkStart w:id="1" w:name="_GoBack"/>
      <w:bookmarkEnd w:id="1"/>
      <w:r w:rsidR="00D81ECD">
        <w:rPr>
          <w:rFonts w:eastAsia="Times New Roman" w:cs="Times New Roman"/>
        </w:rPr>
        <w:t>doporučil.</w:t>
      </w:r>
    </w:p>
    <w:p w:rsidR="00003DCD" w:rsidRDefault="00003DCD" w:rsidP="00003DCD">
      <w:pPr>
        <w:ind w:firstLine="709"/>
        <w:jc w:val="both"/>
        <w:rPr>
          <w:rFonts w:eastAsia="Times New Roman" w:cs="Times New Roman"/>
        </w:rPr>
      </w:pPr>
    </w:p>
    <w:p w:rsidR="00003DCD" w:rsidRDefault="00003DCD" w:rsidP="00003DCD">
      <w:pPr>
        <w:ind w:firstLine="709"/>
        <w:jc w:val="both"/>
        <w:rPr>
          <w:rFonts w:eastAsia="Times New Roman" w:cs="Times New Roman"/>
        </w:rPr>
      </w:pPr>
    </w:p>
    <w:p w:rsidR="00003DCD" w:rsidRPr="00425ED8" w:rsidRDefault="00003DCD" w:rsidP="00003DCD">
      <w:pPr>
        <w:ind w:firstLine="709"/>
        <w:jc w:val="both"/>
        <w:rPr>
          <w:rFonts w:eastAsia="Times New Roman" w:cs="Times New Roman"/>
          <w:b/>
        </w:rPr>
      </w:pPr>
    </w:p>
    <w:p w:rsidR="00913690" w:rsidRP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003DCD">
        <w:rPr>
          <w:rFonts w:eastAsia="Times New Roman" w:cs="Times New Roman"/>
          <w:b/>
        </w:rPr>
        <w:t>2</w:t>
      </w:r>
      <w:r w:rsidR="00D81ECD">
        <w:rPr>
          <w:rFonts w:eastAsia="Times New Roman" w:cs="Times New Roman"/>
          <w:b/>
        </w:rPr>
        <w:t>8</w:t>
      </w:r>
      <w:r w:rsidR="00003DCD">
        <w:rPr>
          <w:rFonts w:eastAsia="Times New Roman" w:cs="Times New Roman"/>
          <w:b/>
        </w:rPr>
        <w:t>.5.2020</w:t>
      </w:r>
      <w:r w:rsidR="00003DCD" w:rsidRPr="00425ED8">
        <w:rPr>
          <w:rFonts w:eastAsia="Times New Roman" w:cs="Times New Roman"/>
          <w:b/>
        </w:rPr>
        <w:t xml:space="preserve"> </w:t>
      </w:r>
    </w:p>
    <w:p w:rsidR="00425ED8" w:rsidRDefault="00425ED8" w:rsidP="00425ED8">
      <w:pPr>
        <w:jc w:val="both"/>
        <w:rPr>
          <w:rFonts w:eastAsia="Times New Roman" w:cs="Times New Roman"/>
          <w:b/>
        </w:rPr>
      </w:pPr>
    </w:p>
    <w:p w:rsidR="00003DCD" w:rsidRDefault="00003DCD" w:rsidP="00425ED8">
      <w:pPr>
        <w:jc w:val="both"/>
        <w:rPr>
          <w:rFonts w:eastAsia="Times New Roman" w:cs="Times New Roman"/>
          <w:b/>
        </w:rPr>
      </w:pPr>
    </w:p>
    <w:p w:rsidR="00003DCD" w:rsidRPr="00425ED8" w:rsidRDefault="00003DCD" w:rsidP="00425ED8">
      <w:pPr>
        <w:jc w:val="both"/>
        <w:rPr>
          <w:rFonts w:eastAsia="Times New Roman" w:cs="Times New Roman"/>
          <w:b/>
        </w:rPr>
      </w:pPr>
    </w:p>
    <w:p w:rsidR="00425ED8" w:rsidRPr="00425ED8" w:rsidRDefault="007D580F" w:rsidP="00425ED8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JUDr. Jana Balounová</w:t>
      </w:r>
    </w:p>
    <w:p w:rsidR="00E2615B" w:rsidRDefault="00E2615B"/>
    <w:sectPr w:rsidR="00E261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FA" w:rsidRDefault="001630FA">
      <w:r>
        <w:separator/>
      </w:r>
    </w:p>
  </w:endnote>
  <w:endnote w:type="continuationSeparator" w:id="0">
    <w:p w:rsidR="001630FA" w:rsidRDefault="001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0AA4">
      <w:rPr>
        <w:noProof/>
      </w:rPr>
      <w:t>3</w:t>
    </w:r>
    <w:r>
      <w:fldChar w:fldCharType="end"/>
    </w:r>
  </w:p>
  <w:p w:rsidR="00E95834" w:rsidRDefault="00163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FA" w:rsidRDefault="001630FA">
      <w:r>
        <w:separator/>
      </w:r>
    </w:p>
  </w:footnote>
  <w:footnote w:type="continuationSeparator" w:id="0">
    <w:p w:rsidR="001630FA" w:rsidRDefault="001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3DCD"/>
    <w:rsid w:val="000A1C7B"/>
    <w:rsid w:val="000F378F"/>
    <w:rsid w:val="001424FF"/>
    <w:rsid w:val="001630FA"/>
    <w:rsid w:val="0016733B"/>
    <w:rsid w:val="00193F6F"/>
    <w:rsid w:val="00201BA7"/>
    <w:rsid w:val="00256DE3"/>
    <w:rsid w:val="00265787"/>
    <w:rsid w:val="00274985"/>
    <w:rsid w:val="00280AA4"/>
    <w:rsid w:val="002C6532"/>
    <w:rsid w:val="003862B0"/>
    <w:rsid w:val="003A0B8D"/>
    <w:rsid w:val="003B5585"/>
    <w:rsid w:val="003D2B00"/>
    <w:rsid w:val="00425ED8"/>
    <w:rsid w:val="00451BB5"/>
    <w:rsid w:val="00461CFD"/>
    <w:rsid w:val="004B0D9B"/>
    <w:rsid w:val="004B5542"/>
    <w:rsid w:val="004D644F"/>
    <w:rsid w:val="00515C0D"/>
    <w:rsid w:val="00583298"/>
    <w:rsid w:val="005971E6"/>
    <w:rsid w:val="005A7D23"/>
    <w:rsid w:val="005B6819"/>
    <w:rsid w:val="00640E38"/>
    <w:rsid w:val="00682B17"/>
    <w:rsid w:val="00695AE2"/>
    <w:rsid w:val="006F3506"/>
    <w:rsid w:val="00703832"/>
    <w:rsid w:val="00774701"/>
    <w:rsid w:val="0078118D"/>
    <w:rsid w:val="007D580F"/>
    <w:rsid w:val="008F696C"/>
    <w:rsid w:val="00913690"/>
    <w:rsid w:val="00997BD3"/>
    <w:rsid w:val="009A365D"/>
    <w:rsid w:val="00A0259D"/>
    <w:rsid w:val="00B6134F"/>
    <w:rsid w:val="00BD6D3D"/>
    <w:rsid w:val="00C25661"/>
    <w:rsid w:val="00D33401"/>
    <w:rsid w:val="00D81ECD"/>
    <w:rsid w:val="00D82196"/>
    <w:rsid w:val="00D84B7D"/>
    <w:rsid w:val="00E2615B"/>
    <w:rsid w:val="00E91731"/>
    <w:rsid w:val="00EF5FF5"/>
    <w:rsid w:val="00F1760E"/>
    <w:rsid w:val="00F3164A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E769"/>
  <w15:docId w15:val="{3A45542B-1565-4F25-9C12-F040BC3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Jana Balounová</cp:lastModifiedBy>
  <cp:revision>5</cp:revision>
  <dcterms:created xsi:type="dcterms:W3CDTF">2020-05-28T12:58:00Z</dcterms:created>
  <dcterms:modified xsi:type="dcterms:W3CDTF">2020-05-28T14:20:00Z</dcterms:modified>
</cp:coreProperties>
</file>