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D5C" w:rsidRPr="002879E6" w:rsidRDefault="00604961" w:rsidP="00073677">
      <w:pPr>
        <w:spacing w:line="240" w:lineRule="auto"/>
        <w:contextualSpacing/>
        <w:rPr>
          <w:rFonts w:ascii="Arial" w:hAnsi="Arial" w:cs="Arial"/>
          <w:b/>
          <w:sz w:val="22"/>
          <w:szCs w:val="22"/>
        </w:rPr>
      </w:pPr>
      <w:r w:rsidRPr="002879E6">
        <w:rPr>
          <w:rFonts w:ascii="Arial" w:hAnsi="Arial" w:cs="Arial"/>
          <w:b/>
          <w:sz w:val="22"/>
          <w:szCs w:val="22"/>
        </w:rPr>
        <w:t>Vliv externí informace na výkon v testu výdrž ve shybu</w:t>
      </w:r>
    </w:p>
    <w:p w:rsidR="003702D7" w:rsidRPr="002879E6" w:rsidRDefault="002879E6" w:rsidP="00073677">
      <w:pPr>
        <w:spacing w:line="240" w:lineRule="auto"/>
        <w:rPr>
          <w:b/>
        </w:rPr>
      </w:pPr>
      <w:proofErr w:type="spellStart"/>
      <w:r w:rsidRPr="002879E6">
        <w:rPr>
          <w:rFonts w:ascii="Arial" w:hAnsi="Arial" w:cs="Arial"/>
          <w:b/>
          <w:sz w:val="22"/>
          <w:szCs w:val="22"/>
        </w:rPr>
        <w:t>Effect</w:t>
      </w:r>
      <w:proofErr w:type="spellEnd"/>
      <w:r w:rsidRPr="002879E6">
        <w:rPr>
          <w:rFonts w:ascii="Arial" w:hAnsi="Arial" w:cs="Arial"/>
          <w:b/>
          <w:sz w:val="22"/>
          <w:szCs w:val="22"/>
        </w:rPr>
        <w:t xml:space="preserve"> of </w:t>
      </w:r>
      <w:proofErr w:type="spellStart"/>
      <w:r w:rsidRPr="002879E6">
        <w:rPr>
          <w:rFonts w:ascii="Arial" w:hAnsi="Arial" w:cs="Arial"/>
          <w:b/>
          <w:sz w:val="22"/>
          <w:szCs w:val="22"/>
        </w:rPr>
        <w:t>external</w:t>
      </w:r>
      <w:proofErr w:type="spellEnd"/>
      <w:r w:rsidRPr="002879E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879E6">
        <w:rPr>
          <w:rFonts w:ascii="Arial" w:hAnsi="Arial" w:cs="Arial"/>
          <w:b/>
          <w:sz w:val="22"/>
          <w:szCs w:val="22"/>
        </w:rPr>
        <w:t>information</w:t>
      </w:r>
      <w:proofErr w:type="spellEnd"/>
      <w:r w:rsidRPr="002879E6">
        <w:rPr>
          <w:rFonts w:ascii="Arial" w:hAnsi="Arial" w:cs="Arial"/>
          <w:b/>
          <w:sz w:val="22"/>
          <w:szCs w:val="22"/>
        </w:rPr>
        <w:t xml:space="preserve"> on the performance in the </w:t>
      </w:r>
      <w:proofErr w:type="spellStart"/>
      <w:r w:rsidRPr="002879E6">
        <w:rPr>
          <w:rFonts w:ascii="Arial" w:hAnsi="Arial" w:cs="Arial"/>
          <w:b/>
          <w:sz w:val="22"/>
          <w:szCs w:val="22"/>
        </w:rPr>
        <w:t>chin</w:t>
      </w:r>
      <w:proofErr w:type="spellEnd"/>
      <w:r w:rsidRPr="002879E6">
        <w:rPr>
          <w:rFonts w:ascii="Arial" w:hAnsi="Arial" w:cs="Arial"/>
          <w:b/>
          <w:sz w:val="22"/>
          <w:szCs w:val="22"/>
        </w:rPr>
        <w:t>-up/</w:t>
      </w:r>
      <w:proofErr w:type="spellStart"/>
      <w:r w:rsidRPr="002879E6">
        <w:rPr>
          <w:rFonts w:ascii="Arial" w:hAnsi="Arial" w:cs="Arial"/>
          <w:b/>
          <w:sz w:val="22"/>
          <w:szCs w:val="22"/>
        </w:rPr>
        <w:t>pull</w:t>
      </w:r>
      <w:proofErr w:type="spellEnd"/>
      <w:r w:rsidRPr="002879E6">
        <w:rPr>
          <w:rFonts w:ascii="Arial" w:hAnsi="Arial" w:cs="Arial"/>
          <w:b/>
          <w:sz w:val="22"/>
          <w:szCs w:val="22"/>
        </w:rPr>
        <w:t xml:space="preserve">-up </w:t>
      </w:r>
      <w:proofErr w:type="spellStart"/>
      <w:r w:rsidRPr="002879E6">
        <w:rPr>
          <w:rFonts w:ascii="Arial" w:hAnsi="Arial" w:cs="Arial"/>
          <w:b/>
          <w:sz w:val="22"/>
          <w:szCs w:val="22"/>
        </w:rPr>
        <w:t>endurance</w:t>
      </w:r>
      <w:proofErr w:type="spellEnd"/>
      <w:r w:rsidRPr="002879E6">
        <w:rPr>
          <w:rFonts w:ascii="Arial" w:hAnsi="Arial" w:cs="Arial"/>
          <w:b/>
          <w:sz w:val="22"/>
          <w:szCs w:val="22"/>
        </w:rPr>
        <w:t xml:space="preserve"> test </w:t>
      </w:r>
    </w:p>
    <w:p w:rsidR="00604961" w:rsidRPr="003702D7" w:rsidRDefault="00604961" w:rsidP="00073677">
      <w:pPr>
        <w:spacing w:line="240" w:lineRule="auto"/>
        <w:contextualSpacing/>
        <w:rPr>
          <w:vertAlign w:val="superscript"/>
        </w:rPr>
      </w:pPr>
      <w:r w:rsidRPr="003702D7">
        <w:t>Daniela Benešová</w:t>
      </w:r>
      <w:r w:rsidRPr="003702D7">
        <w:rPr>
          <w:vertAlign w:val="superscript"/>
        </w:rPr>
        <w:t>1</w:t>
      </w:r>
      <w:r w:rsidRPr="003702D7">
        <w:t>, Karel Švátora</w:t>
      </w:r>
      <w:r w:rsidRPr="003702D7">
        <w:rPr>
          <w:vertAlign w:val="superscript"/>
        </w:rPr>
        <w:t>1</w:t>
      </w:r>
      <w:r w:rsidRPr="003702D7">
        <w:t>, Petra Kalistová</w:t>
      </w:r>
      <w:r w:rsidRPr="003702D7">
        <w:rPr>
          <w:vertAlign w:val="superscript"/>
        </w:rPr>
        <w:t>1</w:t>
      </w:r>
    </w:p>
    <w:p w:rsidR="00604961" w:rsidRDefault="00604961" w:rsidP="00073677">
      <w:pPr>
        <w:spacing w:line="240" w:lineRule="auto"/>
        <w:contextualSpacing/>
      </w:pPr>
      <w:r w:rsidRPr="003702D7">
        <w:rPr>
          <w:vertAlign w:val="superscript"/>
        </w:rPr>
        <w:t>1</w:t>
      </w:r>
      <w:r w:rsidRPr="003702D7">
        <w:t>Centrum tělesné výchovy a sportu Fakulty pedagogické Západočeské university v</w:t>
      </w:r>
      <w:r w:rsidR="00A47D5C">
        <w:t> </w:t>
      </w:r>
      <w:r w:rsidRPr="003702D7">
        <w:t>Plzni</w:t>
      </w:r>
    </w:p>
    <w:p w:rsidR="00A47D5C" w:rsidRPr="003702D7" w:rsidRDefault="00A47D5C" w:rsidP="00073677">
      <w:pPr>
        <w:spacing w:line="240" w:lineRule="auto"/>
        <w:contextualSpacing/>
      </w:pPr>
    </w:p>
    <w:p w:rsidR="00E61852" w:rsidRDefault="003702D7" w:rsidP="00073677">
      <w:pPr>
        <w:spacing w:line="240" w:lineRule="auto"/>
        <w:ind w:firstLine="284"/>
        <w:contextualSpacing/>
        <w:rPr>
          <w:rFonts w:cs="Times New Roman"/>
        </w:rPr>
      </w:pPr>
      <w:proofErr w:type="spellStart"/>
      <w:r>
        <w:rPr>
          <w:rFonts w:cs="Times New Roman"/>
        </w:rPr>
        <w:t>Astract</w:t>
      </w:r>
      <w:proofErr w:type="spellEnd"/>
      <w:r>
        <w:rPr>
          <w:rFonts w:cs="Times New Roman"/>
        </w:rPr>
        <w:t>:</w:t>
      </w:r>
    </w:p>
    <w:p w:rsidR="003702D7" w:rsidRPr="002879E6" w:rsidRDefault="002879E6" w:rsidP="002879E6">
      <w:pPr>
        <w:spacing w:line="240" w:lineRule="auto"/>
        <w:ind w:firstLine="284"/>
      </w:pPr>
      <w:r>
        <w:t xml:space="preserve">The </w:t>
      </w:r>
      <w:proofErr w:type="spellStart"/>
      <w:r>
        <w:t>aim</w:t>
      </w:r>
      <w:proofErr w:type="spellEnd"/>
      <w:r>
        <w:t xml:space="preserve"> of the </w:t>
      </w:r>
      <w:proofErr w:type="spellStart"/>
      <w:r>
        <w:t>presented</w:t>
      </w:r>
      <w:proofErr w:type="spellEnd"/>
      <w:r>
        <w:t xml:space="preserve"> research </w:t>
      </w:r>
      <w:proofErr w:type="spellStart"/>
      <w:r>
        <w:t>is</w:t>
      </w:r>
      <w:proofErr w:type="spellEnd"/>
      <w:r>
        <w:t xml:space="preserve"> to </w:t>
      </w:r>
      <w:proofErr w:type="spellStart"/>
      <w:r>
        <w:t>assess</w:t>
      </w:r>
      <w:proofErr w:type="spellEnd"/>
      <w:r>
        <w:t xml:space="preserve"> </w:t>
      </w:r>
      <w:proofErr w:type="spellStart"/>
      <w:r>
        <w:t>whether</w:t>
      </w:r>
      <w:proofErr w:type="spellEnd"/>
      <w:r>
        <w:t xml:space="preserve"> </w:t>
      </w:r>
      <w:proofErr w:type="spellStart"/>
      <w:r>
        <w:t>external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impact</w:t>
      </w:r>
      <w:proofErr w:type="spellEnd"/>
      <w:r>
        <w:t xml:space="preserve"> on the performance in the static </w:t>
      </w:r>
      <w:proofErr w:type="spellStart"/>
      <w:r>
        <w:t>strength</w:t>
      </w:r>
      <w:proofErr w:type="spellEnd"/>
      <w:r>
        <w:t xml:space="preserve"> performance test. The research sample consisted of 60 students at the age of 15-24 years. The test sample consisted of 112 persons (n = 112), of these 50 males and 62 females. The </w:t>
      </w:r>
      <w:proofErr w:type="spellStart"/>
      <w:r>
        <w:t>tested</w:t>
      </w:r>
      <w:proofErr w:type="spellEnd"/>
      <w:r>
        <w:t xml:space="preserve"> persons were randomly </w:t>
      </w:r>
      <w:proofErr w:type="spellStart"/>
      <w:r>
        <w:t>divided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groups</w:t>
      </w:r>
      <w:proofErr w:type="spellEnd"/>
      <w:r>
        <w:t xml:space="preserve">. The </w:t>
      </w:r>
      <w:proofErr w:type="spellStart"/>
      <w:r>
        <w:t>control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had 35 persons, the </w:t>
      </w:r>
      <w:proofErr w:type="spellStart"/>
      <w:r>
        <w:t>positively</w:t>
      </w:r>
      <w:proofErr w:type="spellEnd"/>
      <w:r>
        <w:t xml:space="preserve"> </w:t>
      </w:r>
      <w:proofErr w:type="spellStart"/>
      <w:r>
        <w:t>intervened</w:t>
      </w:r>
      <w:proofErr w:type="spellEnd"/>
      <w:r>
        <w:t xml:space="preserve"> </w:t>
      </w:r>
      <w:proofErr w:type="spellStart"/>
      <w:r>
        <w:t>experimental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of </w:t>
      </w:r>
      <w:proofErr w:type="spellStart"/>
      <w:r>
        <w:t>probands</w:t>
      </w:r>
      <w:proofErr w:type="spellEnd"/>
      <w:r>
        <w:t xml:space="preserve"> consisted of 39 </w:t>
      </w:r>
      <w:proofErr w:type="spellStart"/>
      <w:r>
        <w:t>people</w:t>
      </w:r>
      <w:proofErr w:type="spellEnd"/>
      <w:r>
        <w:t xml:space="preserve">, and the </w:t>
      </w:r>
      <w:proofErr w:type="spellStart"/>
      <w:r>
        <w:t>negatively</w:t>
      </w:r>
      <w:proofErr w:type="spellEnd"/>
      <w:r>
        <w:t xml:space="preserve"> </w:t>
      </w:r>
      <w:proofErr w:type="spellStart"/>
      <w:r>
        <w:t>intervened</w:t>
      </w:r>
      <w:proofErr w:type="spellEnd"/>
      <w:r>
        <w:t xml:space="preserve"> </w:t>
      </w:r>
      <w:proofErr w:type="spellStart"/>
      <w:r>
        <w:t>experimental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of </w:t>
      </w:r>
      <w:proofErr w:type="spellStart"/>
      <w:r>
        <w:t>probands</w:t>
      </w:r>
      <w:proofErr w:type="spellEnd"/>
      <w:r>
        <w:t xml:space="preserve"> consisted of 38 </w:t>
      </w:r>
      <w:proofErr w:type="spellStart"/>
      <w:r>
        <w:t>people</w:t>
      </w:r>
      <w:proofErr w:type="spellEnd"/>
      <w:r>
        <w:t xml:space="preserve">. Motor performance </w:t>
      </w:r>
      <w:proofErr w:type="spellStart"/>
      <w:r>
        <w:t>was</w:t>
      </w:r>
      <w:proofErr w:type="spellEnd"/>
      <w:r>
        <w:t xml:space="preserve"> </w:t>
      </w:r>
      <w:proofErr w:type="spellStart"/>
      <w:r>
        <w:t>represented</w:t>
      </w:r>
      <w:proofErr w:type="spellEnd"/>
      <w:r>
        <w:t xml:space="preserve"> by a test of static </w:t>
      </w:r>
      <w:proofErr w:type="spellStart"/>
      <w:r>
        <w:t>strength</w:t>
      </w:r>
      <w:proofErr w:type="spellEnd"/>
      <w:r>
        <w:t xml:space="preserve"> </w:t>
      </w:r>
      <w:proofErr w:type="spellStart"/>
      <w:r>
        <w:t>ability</w:t>
      </w:r>
      <w:proofErr w:type="spellEnd"/>
      <w:r>
        <w:t xml:space="preserve"> of </w:t>
      </w:r>
      <w:proofErr w:type="spellStart"/>
      <w:r>
        <w:t>upper</w:t>
      </w:r>
      <w:proofErr w:type="spellEnd"/>
      <w:r>
        <w:t xml:space="preserve"> </w:t>
      </w:r>
      <w:proofErr w:type="spellStart"/>
      <w:r>
        <w:t>extremities</w:t>
      </w:r>
      <w:proofErr w:type="spellEnd"/>
      <w:r>
        <w:t xml:space="preserve"> and torso, </w:t>
      </w:r>
      <w:proofErr w:type="spellStart"/>
      <w:r>
        <w:t>endurance</w:t>
      </w:r>
      <w:proofErr w:type="spellEnd"/>
      <w:r>
        <w:t xml:space="preserve"> in the </w:t>
      </w:r>
      <w:proofErr w:type="spellStart"/>
      <w:r>
        <w:t>chin</w:t>
      </w:r>
      <w:proofErr w:type="spellEnd"/>
      <w:r>
        <w:t>-up/</w:t>
      </w:r>
      <w:proofErr w:type="spellStart"/>
      <w:r>
        <w:t>pull</w:t>
      </w:r>
      <w:proofErr w:type="spellEnd"/>
      <w:r>
        <w:t xml:space="preserve">-up </w:t>
      </w:r>
      <w:proofErr w:type="spellStart"/>
      <w:r>
        <w:t>position</w:t>
      </w:r>
      <w:proofErr w:type="spellEnd"/>
      <w:r>
        <w:t xml:space="preserve">. </w:t>
      </w:r>
      <w:proofErr w:type="spellStart"/>
      <w:r>
        <w:t>All</w:t>
      </w:r>
      <w:proofErr w:type="spellEnd"/>
      <w:r>
        <w:t xml:space="preserve"> </w:t>
      </w:r>
      <w:proofErr w:type="spellStart"/>
      <w:r>
        <w:t>probands</w:t>
      </w:r>
      <w:proofErr w:type="spellEnd"/>
      <w:r>
        <w:t xml:space="preserve"> </w:t>
      </w:r>
      <w:proofErr w:type="spellStart"/>
      <w:r>
        <w:t>performed</w:t>
      </w:r>
      <w:proofErr w:type="spellEnd"/>
      <w:r>
        <w:t xml:space="preserve"> a </w:t>
      </w:r>
      <w:proofErr w:type="spellStart"/>
      <w:r>
        <w:t>pre</w:t>
      </w:r>
      <w:proofErr w:type="spellEnd"/>
      <w:r>
        <w:t xml:space="preserve">-test, </w:t>
      </w:r>
      <w:proofErr w:type="spellStart"/>
      <w:r>
        <w:t>followed</w:t>
      </w:r>
      <w:proofErr w:type="spellEnd"/>
      <w:r>
        <w:t xml:space="preserve"> by a post-test </w:t>
      </w:r>
      <w:proofErr w:type="spellStart"/>
      <w:r>
        <w:t>one</w:t>
      </w:r>
      <w:proofErr w:type="spellEnd"/>
      <w:r>
        <w:t xml:space="preserve"> to </w:t>
      </w:r>
      <w:proofErr w:type="spellStart"/>
      <w:r>
        <w:t>two</w:t>
      </w:r>
      <w:proofErr w:type="spellEnd"/>
      <w:r>
        <w:t xml:space="preserve"> </w:t>
      </w:r>
      <w:proofErr w:type="spellStart"/>
      <w:r>
        <w:t>weeks</w:t>
      </w:r>
      <w:proofErr w:type="spellEnd"/>
      <w:r>
        <w:t xml:space="preserve"> </w:t>
      </w:r>
      <w:proofErr w:type="spellStart"/>
      <w:r>
        <w:t>apart</w:t>
      </w:r>
      <w:proofErr w:type="spellEnd"/>
      <w:r>
        <w:t xml:space="preserve">. Prior to the post-test, positive </w:t>
      </w:r>
      <w:proofErr w:type="spellStart"/>
      <w:r>
        <w:t>or</w:t>
      </w:r>
      <w:proofErr w:type="spellEnd"/>
      <w:r>
        <w:t xml:space="preserve"> negative </w:t>
      </w:r>
      <w:proofErr w:type="spellStart"/>
      <w:r>
        <w:t>intervention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performed</w:t>
      </w:r>
      <w:proofErr w:type="spellEnd"/>
      <w:r>
        <w:t xml:space="preserve"> in the </w:t>
      </w:r>
      <w:proofErr w:type="spellStart"/>
      <w:r>
        <w:t>experimental</w:t>
      </w:r>
      <w:proofErr w:type="spellEnd"/>
      <w:r>
        <w:t xml:space="preserve"> </w:t>
      </w:r>
      <w:proofErr w:type="spellStart"/>
      <w:r>
        <w:t>groups</w:t>
      </w:r>
      <w:proofErr w:type="spellEnd"/>
      <w:r>
        <w:t xml:space="preserve">. </w:t>
      </w:r>
      <w:proofErr w:type="spellStart"/>
      <w:r>
        <w:t>Based</w:t>
      </w:r>
      <w:proofErr w:type="spellEnd"/>
      <w:r>
        <w:t xml:space="preserve"> on the </w:t>
      </w:r>
      <w:proofErr w:type="spellStart"/>
      <w:r>
        <w:t>assessment</w:t>
      </w:r>
      <w:proofErr w:type="spellEnd"/>
      <w:r>
        <w:t xml:space="preserve"> of the </w:t>
      </w:r>
      <w:proofErr w:type="spellStart"/>
      <w:r>
        <w:t>impact</w:t>
      </w:r>
      <w:proofErr w:type="spellEnd"/>
      <w:r>
        <w:t xml:space="preserve"> of </w:t>
      </w:r>
      <w:proofErr w:type="spellStart"/>
      <w:r>
        <w:t>intervention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the </w:t>
      </w:r>
      <w:proofErr w:type="spellStart"/>
      <w:r>
        <w:t>relative</w:t>
      </w:r>
      <w:proofErr w:type="spellEnd"/>
      <w:r>
        <w:t xml:space="preserve"> </w:t>
      </w:r>
      <w:proofErr w:type="spellStart"/>
      <w:r>
        <w:t>expression</w:t>
      </w:r>
      <w:proofErr w:type="spellEnd"/>
      <w:r>
        <w:t xml:space="preserve"> of the </w:t>
      </w:r>
      <w:proofErr w:type="spellStart"/>
      <w:r>
        <w:t>frequencies</w:t>
      </w:r>
      <w:proofErr w:type="spellEnd"/>
      <w:r>
        <w:t xml:space="preserve"> of </w:t>
      </w:r>
      <w:proofErr w:type="spellStart"/>
      <w:r>
        <w:t>probands</w:t>
      </w:r>
      <w:proofErr w:type="spellEnd"/>
      <w:r>
        <w:t xml:space="preserve"> of </w:t>
      </w:r>
      <w:proofErr w:type="spellStart"/>
      <w:r>
        <w:t>individual</w:t>
      </w:r>
      <w:proofErr w:type="spellEnd"/>
      <w:r>
        <w:t xml:space="preserve"> </w:t>
      </w:r>
      <w:proofErr w:type="spellStart"/>
      <w:r>
        <w:t>groups</w:t>
      </w:r>
      <w:proofErr w:type="spellEnd"/>
      <w:r>
        <w:t xml:space="preserve">, </w:t>
      </w:r>
      <w:proofErr w:type="spellStart"/>
      <w:r>
        <w:t>who</w:t>
      </w:r>
      <w:proofErr w:type="spellEnd"/>
      <w:r>
        <w:t xml:space="preserve"> </w:t>
      </w:r>
      <w:proofErr w:type="spellStart"/>
      <w:r>
        <w:t>showed</w:t>
      </w:r>
      <w:proofErr w:type="spellEnd"/>
      <w:r>
        <w:t xml:space="preserve"> </w:t>
      </w:r>
      <w:proofErr w:type="spellStart"/>
      <w:r>
        <w:t>improvement</w:t>
      </w:r>
      <w:proofErr w:type="spellEnd"/>
      <w:r>
        <w:t xml:space="preserve">, </w:t>
      </w:r>
      <w:proofErr w:type="spellStart"/>
      <w:r>
        <w:t>worsening</w:t>
      </w:r>
      <w:proofErr w:type="spellEnd"/>
      <w:r>
        <w:t xml:space="preserve">, </w:t>
      </w:r>
      <w:proofErr w:type="spellStart"/>
      <w:r>
        <w:t>or</w:t>
      </w:r>
      <w:proofErr w:type="spellEnd"/>
      <w:r>
        <w:t xml:space="preserve"> </w:t>
      </w:r>
      <w:proofErr w:type="spellStart"/>
      <w:r>
        <w:t>stagnation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the </w:t>
      </w:r>
      <w:proofErr w:type="spellStart"/>
      <w:r>
        <w:t>pre</w:t>
      </w:r>
      <w:proofErr w:type="spellEnd"/>
      <w:r>
        <w:t xml:space="preserve">-test and post-test. </w:t>
      </w:r>
      <w:proofErr w:type="spellStart"/>
      <w:r>
        <w:t>We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found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87% of the </w:t>
      </w:r>
      <w:proofErr w:type="spellStart"/>
      <w:r>
        <w:t>probands</w:t>
      </w:r>
      <w:proofErr w:type="spellEnd"/>
      <w:r>
        <w:t xml:space="preserve"> in the </w:t>
      </w:r>
      <w:proofErr w:type="spellStart"/>
      <w:r>
        <w:t>positively</w:t>
      </w:r>
      <w:proofErr w:type="spellEnd"/>
      <w:r>
        <w:t xml:space="preserve"> </w:t>
      </w:r>
      <w:proofErr w:type="spellStart"/>
      <w:r>
        <w:t>intervened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</w:t>
      </w:r>
      <w:proofErr w:type="spellStart"/>
      <w:r>
        <w:t>showed</w:t>
      </w:r>
      <w:proofErr w:type="spellEnd"/>
      <w:r>
        <w:t xml:space="preserve"> </w:t>
      </w:r>
      <w:proofErr w:type="spellStart"/>
      <w:r>
        <w:t>improvement</w:t>
      </w:r>
      <w:proofErr w:type="spellEnd"/>
      <w:r>
        <w:t xml:space="preserve">, and 74% of the </w:t>
      </w:r>
      <w:proofErr w:type="spellStart"/>
      <w:r>
        <w:t>probands</w:t>
      </w:r>
      <w:proofErr w:type="spellEnd"/>
      <w:r>
        <w:t xml:space="preserve"> in the </w:t>
      </w:r>
      <w:proofErr w:type="spellStart"/>
      <w:r>
        <w:t>negatively</w:t>
      </w:r>
      <w:proofErr w:type="spellEnd"/>
      <w:r>
        <w:t xml:space="preserve"> </w:t>
      </w:r>
      <w:proofErr w:type="spellStart"/>
      <w:r>
        <w:t>intervened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</w:t>
      </w:r>
      <w:proofErr w:type="spellStart"/>
      <w:r>
        <w:t>showed</w:t>
      </w:r>
      <w:proofErr w:type="spellEnd"/>
      <w:r>
        <w:t xml:space="preserve"> </w:t>
      </w:r>
      <w:proofErr w:type="spellStart"/>
      <w:r>
        <w:t>worsening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trend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confirmed</w:t>
      </w:r>
      <w:proofErr w:type="spellEnd"/>
      <w:r>
        <w:t xml:space="preserve"> </w:t>
      </w:r>
      <w:proofErr w:type="spellStart"/>
      <w:r>
        <w:t>statistically</w:t>
      </w:r>
      <w:proofErr w:type="spellEnd"/>
      <w:r>
        <w:t xml:space="preserve"> and </w:t>
      </w:r>
      <w:proofErr w:type="spellStart"/>
      <w:r>
        <w:t>factually</w:t>
      </w:r>
      <w:proofErr w:type="spellEnd"/>
      <w:r>
        <w:t xml:space="preserve">. </w:t>
      </w:r>
      <w:proofErr w:type="spellStart"/>
      <w:r>
        <w:t>Our</w:t>
      </w:r>
      <w:proofErr w:type="spellEnd"/>
      <w:r>
        <w:t xml:space="preserve"> experiment </w:t>
      </w:r>
      <w:proofErr w:type="gramStart"/>
      <w:r>
        <w:t>has proved</w:t>
      </w:r>
      <w:proofErr w:type="gram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external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significant</w:t>
      </w:r>
      <w:proofErr w:type="spellEnd"/>
      <w:r>
        <w:t xml:space="preserve"> </w:t>
      </w:r>
      <w:proofErr w:type="spellStart"/>
      <w:r>
        <w:t>impact</w:t>
      </w:r>
      <w:proofErr w:type="spellEnd"/>
      <w:r>
        <w:t xml:space="preserve"> on a </w:t>
      </w:r>
      <w:proofErr w:type="spellStart"/>
      <w:r>
        <w:t>subsequent</w:t>
      </w:r>
      <w:proofErr w:type="spellEnd"/>
      <w:r>
        <w:t xml:space="preserve"> motor performance. </w:t>
      </w:r>
    </w:p>
    <w:p w:rsidR="003702D7" w:rsidRDefault="003702D7" w:rsidP="00073677">
      <w:pPr>
        <w:spacing w:line="240" w:lineRule="auto"/>
        <w:ind w:firstLine="284"/>
        <w:contextualSpacing/>
      </w:pPr>
      <w:proofErr w:type="spellStart"/>
      <w:r>
        <w:rPr>
          <w:rFonts w:cs="Times New Roman"/>
        </w:rPr>
        <w:t>Key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words</w:t>
      </w:r>
      <w:proofErr w:type="spellEnd"/>
      <w:r>
        <w:rPr>
          <w:rFonts w:cs="Times New Roman"/>
        </w:rPr>
        <w:t xml:space="preserve">: </w:t>
      </w:r>
      <w:proofErr w:type="spellStart"/>
      <w:r>
        <w:t>m</w:t>
      </w:r>
      <w:r w:rsidRPr="003702D7">
        <w:t>ental</w:t>
      </w:r>
      <w:proofErr w:type="spellEnd"/>
      <w:r w:rsidRPr="003702D7">
        <w:t xml:space="preserve"> </w:t>
      </w:r>
      <w:proofErr w:type="spellStart"/>
      <w:r w:rsidRPr="003702D7">
        <w:t>representation</w:t>
      </w:r>
      <w:proofErr w:type="spellEnd"/>
      <w:r w:rsidRPr="003702D7">
        <w:t xml:space="preserve">, </w:t>
      </w:r>
      <w:proofErr w:type="spellStart"/>
      <w:r w:rsidRPr="003702D7">
        <w:t>priming</w:t>
      </w:r>
      <w:proofErr w:type="spellEnd"/>
      <w:r w:rsidRPr="003702D7">
        <w:t xml:space="preserve">, </w:t>
      </w:r>
      <w:proofErr w:type="spellStart"/>
      <w:r w:rsidRPr="003702D7">
        <w:t>stenght</w:t>
      </w:r>
      <w:proofErr w:type="spellEnd"/>
      <w:r w:rsidRPr="003702D7">
        <w:t xml:space="preserve"> performance</w:t>
      </w:r>
    </w:p>
    <w:p w:rsidR="003702D7" w:rsidRDefault="003702D7" w:rsidP="00073677">
      <w:pPr>
        <w:spacing w:line="240" w:lineRule="auto"/>
        <w:ind w:firstLine="284"/>
        <w:contextualSpacing/>
      </w:pPr>
    </w:p>
    <w:p w:rsidR="003702D7" w:rsidRDefault="003702D7" w:rsidP="00073677">
      <w:pPr>
        <w:spacing w:line="240" w:lineRule="auto"/>
        <w:ind w:firstLine="284"/>
        <w:contextualSpacing/>
      </w:pPr>
      <w:r>
        <w:t>Souhrn:</w:t>
      </w:r>
    </w:p>
    <w:p w:rsidR="00A47D5C" w:rsidRPr="00A47D5C" w:rsidRDefault="00A47D5C" w:rsidP="00A47D5C">
      <w:pPr>
        <w:spacing w:line="240" w:lineRule="auto"/>
        <w:ind w:firstLine="284"/>
      </w:pPr>
      <w:r w:rsidRPr="00A47D5C">
        <w:t xml:space="preserve">Předložený výzkum si klade za cíl posoudit, zda je možno externí informací ovlivnit výkon v testu statického silového výkonu. Výzkumný soubor tvořili studenti ve věku 15 – 24 let. Testovaný soubor čítal 112 osob (n=112), z toho bylo 50 mužů a 62 žen. Testované osoby byly náhodně rozděleny do tří skupin. Kontrolní skupina čítá 35 osob, experimentální skupinu probandů, kteří byli pozitivně intervenováni, tvoří 39 osob a experimentální skupinu, jejíž probandi byli negativně intervenováni, čítá 38 osob. Motorický výkon byl zastoupen testem statické silové schopnosti horních končetin a trupu, výdrž ve shybu. Všichni probandi provedli </w:t>
      </w:r>
      <w:proofErr w:type="spellStart"/>
      <w:r w:rsidRPr="00A47D5C">
        <w:t>pretest</w:t>
      </w:r>
      <w:proofErr w:type="spellEnd"/>
      <w:r w:rsidRPr="00A47D5C">
        <w:t xml:space="preserve"> a s odstupem jednoho až dvou týdnů vykonali </w:t>
      </w:r>
      <w:proofErr w:type="spellStart"/>
      <w:r w:rsidRPr="00A47D5C">
        <w:t>posttest</w:t>
      </w:r>
      <w:proofErr w:type="spellEnd"/>
      <w:r w:rsidRPr="00A47D5C">
        <w:t xml:space="preserve">. Přičemž před </w:t>
      </w:r>
      <w:proofErr w:type="spellStart"/>
      <w:r w:rsidRPr="00A47D5C">
        <w:t>posttestem</w:t>
      </w:r>
      <w:proofErr w:type="spellEnd"/>
      <w:r w:rsidRPr="00A47D5C">
        <w:t xml:space="preserve"> byla provedena u experimentálních skupin pozitivní či negativní intervence. Z hodnocení vlivu intervence jsme použili relativní vyjádření četností probandů jednotlivých skupin, kteří se mezi </w:t>
      </w:r>
      <w:proofErr w:type="spellStart"/>
      <w:r w:rsidRPr="00A47D5C">
        <w:t>pretestem</w:t>
      </w:r>
      <w:proofErr w:type="spellEnd"/>
      <w:r w:rsidRPr="00A47D5C">
        <w:t xml:space="preserve"> a </w:t>
      </w:r>
      <w:proofErr w:type="spellStart"/>
      <w:r w:rsidRPr="00A47D5C">
        <w:t>posttestem</w:t>
      </w:r>
      <w:proofErr w:type="spellEnd"/>
      <w:r w:rsidRPr="00A47D5C">
        <w:t xml:space="preserve"> zlepšili, zhoršili nebo jejich výkon stagnoval. Zjistili jsme, že ve skupině pozitivně intervenované došlo u 87% probandů ke zlepšení, ve skupině negativně intervenované došlo u </w:t>
      </w:r>
      <w:proofErr w:type="gramStart"/>
      <w:r w:rsidRPr="00A47D5C">
        <w:t>74%</w:t>
      </w:r>
      <w:proofErr w:type="gramEnd"/>
      <w:r w:rsidRPr="00A47D5C">
        <w:t xml:space="preserve"> probandů ke zhoršení. Statisticky i věcně byl tento trend potvrzen. Experiment dokázal, že externí informace může signifikantně ovlivnit následný motorický výkon. </w:t>
      </w:r>
    </w:p>
    <w:p w:rsidR="005508D4" w:rsidRDefault="005508D4" w:rsidP="00073677">
      <w:pPr>
        <w:spacing w:line="240" w:lineRule="auto"/>
        <w:ind w:firstLine="284"/>
        <w:contextualSpacing/>
      </w:pPr>
    </w:p>
    <w:p w:rsidR="00A47D5C" w:rsidRDefault="005508D4" w:rsidP="00073677">
      <w:pPr>
        <w:spacing w:line="240" w:lineRule="auto"/>
        <w:ind w:firstLine="284"/>
        <w:contextualSpacing/>
      </w:pPr>
      <w:r>
        <w:t xml:space="preserve">Klíčová slova: mentální reprezentace, </w:t>
      </w:r>
      <w:proofErr w:type="spellStart"/>
      <w:r>
        <w:t>priming</w:t>
      </w:r>
      <w:proofErr w:type="spellEnd"/>
      <w:r>
        <w:t>, silový výkon</w:t>
      </w:r>
    </w:p>
    <w:p w:rsidR="00A47D5C" w:rsidRDefault="00A47D5C">
      <w:r>
        <w:br w:type="page"/>
      </w:r>
    </w:p>
    <w:p w:rsidR="005508D4" w:rsidRPr="00604961" w:rsidRDefault="005508D4" w:rsidP="00073677">
      <w:pPr>
        <w:spacing w:line="240" w:lineRule="auto"/>
        <w:ind w:firstLine="284"/>
        <w:contextualSpacing/>
        <w:rPr>
          <w:rFonts w:cs="Times New Roman"/>
        </w:rPr>
      </w:pPr>
    </w:p>
    <w:p w:rsidR="00E61852" w:rsidRPr="00604961" w:rsidRDefault="00E61852" w:rsidP="00073677">
      <w:pPr>
        <w:spacing w:line="240" w:lineRule="auto"/>
        <w:ind w:firstLine="284"/>
        <w:contextualSpacing/>
        <w:rPr>
          <w:rFonts w:cs="Times New Roman"/>
        </w:rPr>
      </w:pPr>
      <w:r w:rsidRPr="00604961">
        <w:rPr>
          <w:rFonts w:cs="Times New Roman"/>
        </w:rPr>
        <w:t>Úvod</w:t>
      </w:r>
    </w:p>
    <w:p w:rsidR="00690B94" w:rsidRPr="00604961" w:rsidRDefault="004F7C49" w:rsidP="00073677">
      <w:pPr>
        <w:spacing w:line="240" w:lineRule="auto"/>
        <w:ind w:firstLine="284"/>
        <w:contextualSpacing/>
        <w:rPr>
          <w:rFonts w:cs="Times New Roman"/>
        </w:rPr>
      </w:pPr>
      <w:r w:rsidRPr="00604961">
        <w:rPr>
          <w:rFonts w:cs="Times New Roman"/>
        </w:rPr>
        <w:t xml:space="preserve">Možnosti aktuálního ovlivnění pohybového výkonu jsou velmi různorodé. </w:t>
      </w:r>
      <w:r w:rsidR="00A14DDB" w:rsidRPr="00604961">
        <w:rPr>
          <w:rFonts w:cs="Times New Roman"/>
        </w:rPr>
        <w:t xml:space="preserve">Komunikace je jedním ze způsobů ovlivnění aktuálního psychického stavu jedince. Aktuální psychický stav jedince v sobě zahrnuje emočně-motivační stav, který do značné míry určuje způsob </w:t>
      </w:r>
      <w:r w:rsidR="004D1971">
        <w:rPr>
          <w:rFonts w:cs="Times New Roman"/>
        </w:rPr>
        <w:t xml:space="preserve">aktivaci nervové soustavy jedince a </w:t>
      </w:r>
      <w:r w:rsidR="00A14DDB" w:rsidRPr="00604961">
        <w:rPr>
          <w:rFonts w:cs="Times New Roman"/>
        </w:rPr>
        <w:t xml:space="preserve">využití kognitivních schopností jedince. </w:t>
      </w:r>
      <w:r w:rsidR="008D4F99" w:rsidRPr="00604961">
        <w:rPr>
          <w:rFonts w:cs="Times New Roman"/>
        </w:rPr>
        <w:t>Podle Koukolíka (2006) každý vjem získává emoční zabarvení a to rozhoduje o tom, jaká část mozkové kůry je aktivována pro vyhodnocení informace a spuštění odpovědi. Ta rozhodne o míře pozornosti, která bude vnímané informaci věnována a jaká bude její mentální reprezentace.</w:t>
      </w:r>
      <w:r w:rsidR="006E1FC8" w:rsidRPr="00604961">
        <w:rPr>
          <w:rFonts w:cs="Times New Roman"/>
        </w:rPr>
        <w:t xml:space="preserve"> </w:t>
      </w:r>
    </w:p>
    <w:p w:rsidR="00381364" w:rsidRPr="00604961" w:rsidRDefault="006E1FC8" w:rsidP="00073677">
      <w:pPr>
        <w:spacing w:line="240" w:lineRule="auto"/>
        <w:ind w:firstLine="284"/>
        <w:contextualSpacing/>
        <w:rPr>
          <w:rFonts w:cs="Times New Roman"/>
        </w:rPr>
      </w:pPr>
      <w:r w:rsidRPr="00604961">
        <w:rPr>
          <w:rFonts w:cs="Times New Roman"/>
        </w:rPr>
        <w:t>Pohybový výkon je chápán jako výsledek procesů, které vyvstávají z interní tvorby mentální reprezentace pohybu (</w:t>
      </w:r>
      <w:proofErr w:type="spellStart"/>
      <w:r w:rsidRPr="00604961">
        <w:rPr>
          <w:rFonts w:cs="Times New Roman"/>
        </w:rPr>
        <w:t>Wiemeyer</w:t>
      </w:r>
      <w:proofErr w:type="spellEnd"/>
      <w:r w:rsidRPr="00604961">
        <w:rPr>
          <w:rFonts w:cs="Times New Roman"/>
        </w:rPr>
        <w:t xml:space="preserve">, 1996). </w:t>
      </w:r>
      <w:r w:rsidR="0048662F" w:rsidRPr="00604961">
        <w:rPr>
          <w:rFonts w:cs="Times New Roman"/>
        </w:rPr>
        <w:t>Kdykoli vykonáváme pohyb, jeho spuštění předchází mentální reprezentace pohybu, která je propojena s mentální reprezentací účinku pohybové akce a naopak. Chce-li jedinec později dosáhnout pohybového cíle (úkolu), pouhá představa tohoto pohybu může stačit k přímému vyvolání příslušného pohybu. Hoffmann (2002) toto považuje za důkaz situační závislosti vztahů mezi akcí a účinkem.</w:t>
      </w:r>
      <w:r w:rsidR="00690B94" w:rsidRPr="00604961">
        <w:rPr>
          <w:rFonts w:cs="Times New Roman"/>
        </w:rPr>
        <w:t xml:space="preserve"> Důležité je si rovněž uvědomit, že mentální reprezentace m</w:t>
      </w:r>
      <w:r w:rsidR="007F6A07">
        <w:rPr>
          <w:rFonts w:cs="Times New Roman"/>
        </w:rPr>
        <w:t>ají subjektivní složku, díky níž</w:t>
      </w:r>
      <w:r w:rsidR="00690B94" w:rsidRPr="00604961">
        <w:rPr>
          <w:rFonts w:cs="Times New Roman"/>
        </w:rPr>
        <w:t xml:space="preserve"> je</w:t>
      </w:r>
      <w:r w:rsidR="004D1971">
        <w:rPr>
          <w:rFonts w:cs="Times New Roman"/>
        </w:rPr>
        <w:t xml:space="preserve"> výsledná představa</w:t>
      </w:r>
      <w:r w:rsidR="00690B94" w:rsidRPr="00604961">
        <w:rPr>
          <w:rFonts w:cs="Times New Roman"/>
        </w:rPr>
        <w:t xml:space="preserve"> u každého jedince trochu jiná</w:t>
      </w:r>
      <w:r w:rsidR="007F6A07">
        <w:rPr>
          <w:rFonts w:cs="Times New Roman"/>
        </w:rPr>
        <w:t>.</w:t>
      </w:r>
      <w:r w:rsidR="0048662F" w:rsidRPr="00604961">
        <w:rPr>
          <w:rFonts w:cs="Times New Roman"/>
        </w:rPr>
        <w:t xml:space="preserve"> Percepční reprezentace akčních efektů jsou funkčně zapojeny do plánování akcí. </w:t>
      </w:r>
      <w:r w:rsidR="00690B94" w:rsidRPr="00604961">
        <w:rPr>
          <w:rFonts w:cs="Times New Roman"/>
        </w:rPr>
        <w:t>Tyto myšlenky jsou založeny na</w:t>
      </w:r>
      <w:r w:rsidR="007F6A07">
        <w:rPr>
          <w:rFonts w:cs="Times New Roman"/>
        </w:rPr>
        <w:t xml:space="preserve"> poměrně staré</w:t>
      </w:r>
      <w:r w:rsidR="00690B94" w:rsidRPr="00604961">
        <w:rPr>
          <w:rFonts w:cs="Times New Roman"/>
        </w:rPr>
        <w:t xml:space="preserve"> ideomotorické teorii</w:t>
      </w:r>
      <w:r w:rsidR="00311E36">
        <w:rPr>
          <w:rFonts w:cs="Times New Roman"/>
        </w:rPr>
        <w:t xml:space="preserve"> (</w:t>
      </w:r>
      <w:proofErr w:type="spellStart"/>
      <w:r w:rsidR="00311E36">
        <w:rPr>
          <w:rFonts w:cs="Times New Roman"/>
        </w:rPr>
        <w:t>Carpenter</w:t>
      </w:r>
      <w:proofErr w:type="spellEnd"/>
      <w:r w:rsidR="00311E36">
        <w:rPr>
          <w:rFonts w:cs="Times New Roman"/>
        </w:rPr>
        <w:t xml:space="preserve">, 1894), </w:t>
      </w:r>
      <w:r w:rsidR="00CA1038" w:rsidRPr="00604961">
        <w:rPr>
          <w:rFonts w:cs="Times New Roman"/>
        </w:rPr>
        <w:t xml:space="preserve">která </w:t>
      </w:r>
      <w:r w:rsidR="00F3467C" w:rsidRPr="00604961">
        <w:rPr>
          <w:rFonts w:cs="Times New Roman"/>
        </w:rPr>
        <w:t xml:space="preserve">ve stručnosti </w:t>
      </w:r>
      <w:r w:rsidR="00CA1038" w:rsidRPr="00604961">
        <w:rPr>
          <w:rFonts w:cs="Times New Roman"/>
        </w:rPr>
        <w:t>předpokládá, že mozková aktivita při vytváření mentální reprezentace (představy, imaginace) pohybu aktivizuje neuromuskulární dráhy reálného pohybu. Intenzita nervových impulsů je redukována, a proto k pohybové aktivitě nedochází. Přesto je tato aktivita přesným obrazem skutečného pohybového vzorce (Singer, 2001</w:t>
      </w:r>
      <w:r w:rsidR="002A51C5" w:rsidRPr="00604961">
        <w:rPr>
          <w:rFonts w:cs="Times New Roman"/>
        </w:rPr>
        <w:t xml:space="preserve">, </w:t>
      </w:r>
      <w:proofErr w:type="spellStart"/>
      <w:r w:rsidR="002A51C5" w:rsidRPr="00604961">
        <w:rPr>
          <w:rFonts w:cs="Times New Roman"/>
        </w:rPr>
        <w:t>Jeannerod</w:t>
      </w:r>
      <w:proofErr w:type="spellEnd"/>
      <w:r w:rsidR="002A51C5" w:rsidRPr="00604961">
        <w:rPr>
          <w:rFonts w:cs="Times New Roman"/>
        </w:rPr>
        <w:t>, 2001</w:t>
      </w:r>
      <w:r w:rsidR="00CA1038" w:rsidRPr="00604961">
        <w:rPr>
          <w:rFonts w:cs="Times New Roman"/>
        </w:rPr>
        <w:t xml:space="preserve">). </w:t>
      </w:r>
      <w:r w:rsidR="00F3467C" w:rsidRPr="00604961">
        <w:rPr>
          <w:rFonts w:cs="Times New Roman"/>
        </w:rPr>
        <w:t>V posledních letech je za pomoci moderních přístrojových metod</w:t>
      </w:r>
      <w:r w:rsidR="00FC25DF">
        <w:rPr>
          <w:rFonts w:cs="Times New Roman"/>
        </w:rPr>
        <w:t xml:space="preserve"> (funkční magnetická rezonance</w:t>
      </w:r>
      <w:r w:rsidR="00F3467C" w:rsidRPr="00604961">
        <w:rPr>
          <w:rFonts w:cs="Times New Roman"/>
        </w:rPr>
        <w:t xml:space="preserve">, </w:t>
      </w:r>
      <w:r w:rsidR="00FC25DF">
        <w:rPr>
          <w:rFonts w:cs="Times New Roman"/>
        </w:rPr>
        <w:t>pozitronová emisní tomografie, elektroencefalografie apod.</w:t>
      </w:r>
      <w:r w:rsidR="002A51C5" w:rsidRPr="00604961">
        <w:rPr>
          <w:rFonts w:cs="Times New Roman"/>
        </w:rPr>
        <w:t xml:space="preserve">) základní předpoklad </w:t>
      </w:r>
      <w:r w:rsidR="00B8116A" w:rsidRPr="00604961">
        <w:rPr>
          <w:rFonts w:cs="Times New Roman"/>
        </w:rPr>
        <w:t>ideomotorické teorie potvrzován</w:t>
      </w:r>
      <w:r w:rsidR="002A51C5" w:rsidRPr="00604961">
        <w:rPr>
          <w:rFonts w:cs="Times New Roman"/>
        </w:rPr>
        <w:t xml:space="preserve"> a id</w:t>
      </w:r>
      <w:r w:rsidR="00097850">
        <w:rPr>
          <w:rFonts w:cs="Times New Roman"/>
        </w:rPr>
        <w:t>eomotorická teorie upřesňována,</w:t>
      </w:r>
      <w:r w:rsidR="002A51C5" w:rsidRPr="00604961">
        <w:rPr>
          <w:rFonts w:cs="Times New Roman"/>
        </w:rPr>
        <w:t xml:space="preserve"> doplňována</w:t>
      </w:r>
      <w:r w:rsidR="00097850">
        <w:rPr>
          <w:rFonts w:cs="Times New Roman"/>
        </w:rPr>
        <w:t xml:space="preserve"> a rozvíjena celou řadou nově vznikajících teorií</w:t>
      </w:r>
      <w:r w:rsidR="002A51C5" w:rsidRPr="00604961">
        <w:rPr>
          <w:rFonts w:cs="Times New Roman"/>
        </w:rPr>
        <w:t>.</w:t>
      </w:r>
    </w:p>
    <w:p w:rsidR="004E4726" w:rsidRPr="00604961" w:rsidRDefault="00381364" w:rsidP="00097850">
      <w:pPr>
        <w:spacing w:line="240" w:lineRule="auto"/>
        <w:ind w:firstLine="284"/>
        <w:contextualSpacing/>
        <w:rPr>
          <w:rFonts w:cs="Times New Roman"/>
        </w:rPr>
      </w:pPr>
      <w:r w:rsidRPr="00604961">
        <w:rPr>
          <w:rFonts w:cs="Times New Roman"/>
        </w:rPr>
        <w:t xml:space="preserve">Cílem tohoto výzkumu je posoudit, zda je možno externí informací ovlivnit výkon v testu statického silového výkonu. </w:t>
      </w:r>
      <w:r w:rsidR="0099468F" w:rsidRPr="00604961">
        <w:rPr>
          <w:rFonts w:cs="Times New Roman"/>
        </w:rPr>
        <w:t xml:space="preserve">Snažíme se jednoduchým verbálním sdělením ovlivnit aktuální psychický stav jedince a tím ovlivnit vytvoření mentální reprezentace následného pohybového výkonu. Takové ovlivnění nazýváme </w:t>
      </w:r>
      <w:proofErr w:type="spellStart"/>
      <w:r w:rsidR="0099468F" w:rsidRPr="00604961">
        <w:rPr>
          <w:rFonts w:cs="Times New Roman"/>
        </w:rPr>
        <w:t>priming</w:t>
      </w:r>
      <w:proofErr w:type="spellEnd"/>
      <w:r w:rsidR="0099468F" w:rsidRPr="00604961">
        <w:rPr>
          <w:rFonts w:cs="Times New Roman"/>
        </w:rPr>
        <w:t xml:space="preserve">. </w:t>
      </w:r>
      <w:proofErr w:type="spellStart"/>
      <w:r w:rsidR="00A14DDB" w:rsidRPr="00604961">
        <w:rPr>
          <w:rFonts w:cs="Times New Roman"/>
        </w:rPr>
        <w:t>Primingem</w:t>
      </w:r>
      <w:proofErr w:type="spellEnd"/>
      <w:r w:rsidR="00A14DDB" w:rsidRPr="00604961">
        <w:rPr>
          <w:rFonts w:cs="Times New Roman"/>
        </w:rPr>
        <w:t xml:space="preserve"> je označován kognitivní proces, jehož základem je </w:t>
      </w:r>
      <w:r w:rsidR="00E61852" w:rsidRPr="00604961">
        <w:rPr>
          <w:rFonts w:cs="Times New Roman"/>
        </w:rPr>
        <w:t>nevědomé vybavování z</w:t>
      </w:r>
      <w:r w:rsidR="00A14DDB" w:rsidRPr="00604961">
        <w:rPr>
          <w:rFonts w:cs="Times New Roman"/>
        </w:rPr>
        <w:t xml:space="preserve"> pamě</w:t>
      </w:r>
      <w:r w:rsidR="00E61852" w:rsidRPr="00604961">
        <w:rPr>
          <w:rFonts w:cs="Times New Roman"/>
        </w:rPr>
        <w:t>ti</w:t>
      </w:r>
      <w:r w:rsidR="00A14DDB" w:rsidRPr="00604961">
        <w:rPr>
          <w:rFonts w:cs="Times New Roman"/>
        </w:rPr>
        <w:t>, pro události a fakta. Informace, která má vliv na pozdější chování jedince, ovlivní rovněž všechny fáze zpracování aktuálních stimulů, včetně pozornosti, porozumění, vybavování si z paměti a generování odezvy (</w:t>
      </w:r>
      <w:proofErr w:type="spellStart"/>
      <w:r w:rsidR="00A14DDB" w:rsidRPr="00604961">
        <w:rPr>
          <w:rFonts w:cs="Times New Roman"/>
        </w:rPr>
        <w:t>Förster</w:t>
      </w:r>
      <w:proofErr w:type="spellEnd"/>
      <w:r w:rsidR="00A14DDB" w:rsidRPr="00604961">
        <w:rPr>
          <w:rFonts w:cs="Times New Roman"/>
        </w:rPr>
        <w:t xml:space="preserve"> </w:t>
      </w:r>
      <w:r w:rsidR="00A14DDB" w:rsidRPr="00604961">
        <w:rPr>
          <w:rFonts w:cs="Times New Roman"/>
          <w:color w:val="000000"/>
        </w:rPr>
        <w:t>&amp;</w:t>
      </w:r>
      <w:r w:rsidR="00A14DDB" w:rsidRPr="00604961">
        <w:rPr>
          <w:rFonts w:cs="Times New Roman"/>
        </w:rPr>
        <w:t xml:space="preserve"> </w:t>
      </w:r>
      <w:proofErr w:type="spellStart"/>
      <w:r w:rsidR="00A14DDB" w:rsidRPr="00604961">
        <w:rPr>
          <w:rFonts w:cs="Times New Roman"/>
        </w:rPr>
        <w:t>Liberman</w:t>
      </w:r>
      <w:proofErr w:type="spellEnd"/>
      <w:r w:rsidR="00A14DDB" w:rsidRPr="00604961">
        <w:rPr>
          <w:rFonts w:cs="Times New Roman"/>
        </w:rPr>
        <w:t>, 2007).</w:t>
      </w:r>
      <w:r w:rsidR="005C06C1" w:rsidRPr="00604961">
        <w:rPr>
          <w:rFonts w:cs="Times New Roman"/>
        </w:rPr>
        <w:t xml:space="preserve"> </w:t>
      </w:r>
      <w:proofErr w:type="spellStart"/>
      <w:r w:rsidR="002336DC" w:rsidRPr="00604961">
        <w:rPr>
          <w:rFonts w:cs="Times New Roman"/>
        </w:rPr>
        <w:t>Cherry</w:t>
      </w:r>
      <w:proofErr w:type="spellEnd"/>
      <w:r w:rsidR="002336DC" w:rsidRPr="00604961">
        <w:rPr>
          <w:rFonts w:cs="Times New Roman"/>
        </w:rPr>
        <w:t xml:space="preserve"> (2020) uvádí, že určitá schémata mají tendenci ke společné aktivaci. Aktivace může být, díky externí informaci, buď zvýšena anebo snížena. </w:t>
      </w:r>
      <w:proofErr w:type="spellStart"/>
      <w:r w:rsidR="004C7B91" w:rsidRPr="00604961">
        <w:rPr>
          <w:rFonts w:cs="Times New Roman"/>
        </w:rPr>
        <w:t>Sternberg</w:t>
      </w:r>
      <w:proofErr w:type="spellEnd"/>
      <w:r w:rsidR="004C7B91" w:rsidRPr="00604961">
        <w:rPr>
          <w:rFonts w:cs="Times New Roman"/>
        </w:rPr>
        <w:t xml:space="preserve"> (2009) zastává tvz. </w:t>
      </w:r>
      <w:proofErr w:type="spellStart"/>
      <w:r w:rsidR="004C7B91" w:rsidRPr="00604961">
        <w:rPr>
          <w:rFonts w:cs="Times New Roman"/>
        </w:rPr>
        <w:t>konekcionalistický</w:t>
      </w:r>
      <w:proofErr w:type="spellEnd"/>
      <w:r w:rsidR="004C7B91" w:rsidRPr="00604961">
        <w:rPr>
          <w:rFonts w:cs="Times New Roman"/>
        </w:rPr>
        <w:t xml:space="preserve"> model, který můžeme přirovnat k modelu sítě</w:t>
      </w:r>
      <w:r w:rsidR="00F61EBF" w:rsidRPr="00604961">
        <w:rPr>
          <w:rFonts w:cs="Times New Roman"/>
        </w:rPr>
        <w:t>. Základem reprezentace poznatků je spojení mezi uzly sítě. Aktivace jednoho uzlu může způsobit aktivaci dalšího připojeného uzlu a tím způsobit šíření aktivace dalších uzlů.</w:t>
      </w:r>
      <w:r w:rsidR="00340B5F" w:rsidRPr="00604961">
        <w:rPr>
          <w:rFonts w:cs="Times New Roman"/>
        </w:rPr>
        <w:t xml:space="preserve"> Podstatou </w:t>
      </w:r>
      <w:proofErr w:type="spellStart"/>
      <w:r w:rsidR="00340B5F" w:rsidRPr="00604961">
        <w:rPr>
          <w:rFonts w:cs="Times New Roman"/>
        </w:rPr>
        <w:t>primingu</w:t>
      </w:r>
      <w:proofErr w:type="spellEnd"/>
      <w:r w:rsidR="00340B5F" w:rsidRPr="00604961">
        <w:rPr>
          <w:rFonts w:cs="Times New Roman"/>
        </w:rPr>
        <w:t xml:space="preserve"> je ovlivnit úsudek a volbu, proto je tento pojem často spojován s reklamou</w:t>
      </w:r>
      <w:r w:rsidR="004C7B91" w:rsidRPr="00604961">
        <w:rPr>
          <w:rFonts w:cs="Times New Roman"/>
        </w:rPr>
        <w:t xml:space="preserve"> </w:t>
      </w:r>
      <w:r w:rsidR="00340B5F" w:rsidRPr="00604961">
        <w:rPr>
          <w:rFonts w:cs="Times New Roman"/>
        </w:rPr>
        <w:t xml:space="preserve">a managementem produktů. </w:t>
      </w:r>
      <w:r w:rsidR="005C06C1" w:rsidRPr="00604961">
        <w:rPr>
          <w:rFonts w:cs="Times New Roman"/>
        </w:rPr>
        <w:t>Je nutno si však</w:t>
      </w:r>
      <w:r w:rsidR="004C7B91" w:rsidRPr="00604961">
        <w:rPr>
          <w:rFonts w:cs="Times New Roman"/>
        </w:rPr>
        <w:t xml:space="preserve"> rovněž</w:t>
      </w:r>
      <w:r w:rsidR="005C06C1" w:rsidRPr="00604961">
        <w:rPr>
          <w:rFonts w:cs="Times New Roman"/>
        </w:rPr>
        <w:t xml:space="preserve"> uvědomit, že vztah úrovně kognitivních procesů</w:t>
      </w:r>
      <w:r w:rsidR="00E4406C" w:rsidRPr="00604961">
        <w:rPr>
          <w:rFonts w:cs="Times New Roman"/>
        </w:rPr>
        <w:t xml:space="preserve"> a pohybového výkonu je vícerozměrný. Jak ukazují výzkumy poslední doby, má četnost a pravidelnost pohybové aktivity vliv na kvalitu některých kognitivních procesů, především na zrakovou percepci (</w:t>
      </w:r>
      <w:proofErr w:type="spellStart"/>
      <w:r w:rsidR="00E4406C" w:rsidRPr="00604961">
        <w:rPr>
          <w:rFonts w:cs="Times New Roman"/>
        </w:rPr>
        <w:t>Salcman</w:t>
      </w:r>
      <w:proofErr w:type="spellEnd"/>
      <w:r w:rsidR="00E4406C" w:rsidRPr="00604961">
        <w:rPr>
          <w:rFonts w:cs="Times New Roman"/>
        </w:rPr>
        <w:t>, 2015),</w:t>
      </w:r>
    </w:p>
    <w:p w:rsidR="00097850" w:rsidRDefault="00097850" w:rsidP="00073677">
      <w:pPr>
        <w:spacing w:line="240" w:lineRule="auto"/>
        <w:ind w:firstLine="284"/>
        <w:contextualSpacing/>
        <w:rPr>
          <w:rFonts w:cs="Times New Roman"/>
        </w:rPr>
      </w:pPr>
    </w:p>
    <w:p w:rsidR="004E4726" w:rsidRPr="00604961" w:rsidRDefault="00E61852" w:rsidP="00073677">
      <w:pPr>
        <w:spacing w:line="240" w:lineRule="auto"/>
        <w:ind w:firstLine="284"/>
        <w:contextualSpacing/>
        <w:rPr>
          <w:rFonts w:cs="Times New Roman"/>
        </w:rPr>
      </w:pPr>
      <w:r w:rsidRPr="00604961">
        <w:rPr>
          <w:rFonts w:cs="Times New Roman"/>
        </w:rPr>
        <w:t>Metodika</w:t>
      </w:r>
      <w:r w:rsidR="004E4726" w:rsidRPr="00604961">
        <w:rPr>
          <w:rFonts w:cs="Times New Roman"/>
        </w:rPr>
        <w:t xml:space="preserve"> výzkumu</w:t>
      </w:r>
    </w:p>
    <w:p w:rsidR="004E4726" w:rsidRPr="00604961" w:rsidRDefault="006C5A84" w:rsidP="00073677">
      <w:pPr>
        <w:pStyle w:val="Odstavecseseznamem"/>
        <w:numPr>
          <w:ilvl w:val="0"/>
          <w:numId w:val="1"/>
        </w:numPr>
        <w:spacing w:line="240" w:lineRule="auto"/>
        <w:ind w:firstLine="284"/>
        <w:rPr>
          <w:rFonts w:cs="Times New Roman"/>
        </w:rPr>
      </w:pPr>
      <w:r w:rsidRPr="00604961">
        <w:rPr>
          <w:rFonts w:cs="Times New Roman"/>
        </w:rPr>
        <w:t>Popis v</w:t>
      </w:r>
      <w:r w:rsidR="004E4726" w:rsidRPr="00604961">
        <w:rPr>
          <w:rFonts w:cs="Times New Roman"/>
        </w:rPr>
        <w:t>ýzkumn</w:t>
      </w:r>
      <w:r w:rsidRPr="00604961">
        <w:rPr>
          <w:rFonts w:cs="Times New Roman"/>
        </w:rPr>
        <w:t>ého</w:t>
      </w:r>
      <w:r w:rsidR="004E4726" w:rsidRPr="00604961">
        <w:rPr>
          <w:rFonts w:cs="Times New Roman"/>
        </w:rPr>
        <w:t xml:space="preserve"> soubor</w:t>
      </w:r>
      <w:r w:rsidRPr="00604961">
        <w:rPr>
          <w:rFonts w:cs="Times New Roman"/>
        </w:rPr>
        <w:t>u</w:t>
      </w:r>
    </w:p>
    <w:p w:rsidR="004E4726" w:rsidRPr="00604961" w:rsidRDefault="004E4726" w:rsidP="00073677">
      <w:pPr>
        <w:spacing w:line="240" w:lineRule="auto"/>
        <w:ind w:firstLine="284"/>
        <w:contextualSpacing/>
        <w:rPr>
          <w:rFonts w:cs="Times New Roman"/>
        </w:rPr>
      </w:pPr>
      <w:r w:rsidRPr="00604961">
        <w:rPr>
          <w:rFonts w:cs="Times New Roman"/>
        </w:rPr>
        <w:t xml:space="preserve">Výzkumný soubor tvoří studenti ve věku 15 – 24 let. Výzkum probíhal na půdě Gymnázia Plasy a Fakulty pedagogické Západočeské univerzity v Plzni. Testovaný soubor čítal 112 osob (n=112), z toho bylo 50 mužů a 62 žen. Testované osoby byly náhodně rozděleny do tří skupin. </w:t>
      </w:r>
    </w:p>
    <w:p w:rsidR="00A8119D" w:rsidRPr="00604961" w:rsidRDefault="00A8119D" w:rsidP="00073677">
      <w:pPr>
        <w:pStyle w:val="Titulek"/>
        <w:ind w:firstLine="284"/>
        <w:contextualSpacing/>
        <w:rPr>
          <w:rFonts w:cs="Times New Roman"/>
          <w:sz w:val="20"/>
          <w:szCs w:val="20"/>
        </w:rPr>
      </w:pPr>
    </w:p>
    <w:p w:rsidR="002879E6" w:rsidRPr="007F6A07" w:rsidRDefault="00BE4233" w:rsidP="002879E6">
      <w:pPr>
        <w:pStyle w:val="Titulek"/>
        <w:ind w:firstLine="284"/>
        <w:contextualSpacing/>
        <w:rPr>
          <w:rFonts w:cs="Times New Roman"/>
          <w:color w:val="auto"/>
          <w:sz w:val="20"/>
          <w:szCs w:val="20"/>
        </w:rPr>
      </w:pPr>
      <w:r w:rsidRPr="007F6A07">
        <w:rPr>
          <w:rFonts w:cs="Times New Roman"/>
          <w:color w:val="auto"/>
          <w:sz w:val="20"/>
          <w:szCs w:val="20"/>
        </w:rPr>
        <w:t>Graf</w:t>
      </w:r>
      <w:r w:rsidR="004E4726" w:rsidRPr="007F6A07">
        <w:rPr>
          <w:rFonts w:cs="Times New Roman"/>
          <w:color w:val="auto"/>
          <w:sz w:val="20"/>
          <w:szCs w:val="20"/>
        </w:rPr>
        <w:t xml:space="preserve"> </w:t>
      </w:r>
      <w:r w:rsidR="004E4726" w:rsidRPr="007F6A07">
        <w:rPr>
          <w:rFonts w:cs="Times New Roman"/>
          <w:color w:val="auto"/>
          <w:sz w:val="20"/>
          <w:szCs w:val="20"/>
        </w:rPr>
        <w:fldChar w:fldCharType="begin"/>
      </w:r>
      <w:r w:rsidR="004E4726" w:rsidRPr="007F6A07">
        <w:rPr>
          <w:rFonts w:cs="Times New Roman"/>
          <w:color w:val="auto"/>
          <w:sz w:val="20"/>
          <w:szCs w:val="20"/>
        </w:rPr>
        <w:instrText xml:space="preserve"> SEQ Figure \* ARABIC </w:instrText>
      </w:r>
      <w:r w:rsidR="004E4726" w:rsidRPr="007F6A07">
        <w:rPr>
          <w:rFonts w:cs="Times New Roman"/>
          <w:color w:val="auto"/>
          <w:sz w:val="20"/>
          <w:szCs w:val="20"/>
        </w:rPr>
        <w:fldChar w:fldCharType="separate"/>
      </w:r>
      <w:r w:rsidR="004E4726" w:rsidRPr="007F6A07">
        <w:rPr>
          <w:rFonts w:cs="Times New Roman"/>
          <w:noProof/>
          <w:color w:val="auto"/>
          <w:sz w:val="20"/>
          <w:szCs w:val="20"/>
        </w:rPr>
        <w:t>1</w:t>
      </w:r>
      <w:r w:rsidR="004E4726" w:rsidRPr="007F6A07">
        <w:rPr>
          <w:rFonts w:cs="Times New Roman"/>
          <w:color w:val="auto"/>
          <w:sz w:val="20"/>
          <w:szCs w:val="20"/>
        </w:rPr>
        <w:fldChar w:fldCharType="end"/>
      </w:r>
      <w:r w:rsidR="004E4726" w:rsidRPr="007F6A07">
        <w:rPr>
          <w:rFonts w:cs="Times New Roman"/>
          <w:color w:val="auto"/>
          <w:sz w:val="20"/>
          <w:szCs w:val="20"/>
        </w:rPr>
        <w:t xml:space="preserve"> Grafické znázornění rozdělení probandů do jednotlivých skupin</w:t>
      </w:r>
      <w:r w:rsidR="007E3BDE" w:rsidRPr="007F6A07">
        <w:rPr>
          <w:rFonts w:cs="Times New Roman"/>
          <w:color w:val="auto"/>
          <w:sz w:val="20"/>
          <w:szCs w:val="20"/>
        </w:rPr>
        <w:t>.</w:t>
      </w:r>
    </w:p>
    <w:p w:rsidR="006E41B7" w:rsidRPr="007F6A07" w:rsidRDefault="006E41B7" w:rsidP="006E41B7">
      <w:pPr>
        <w:pStyle w:val="Titulek"/>
        <w:ind w:firstLine="284"/>
        <w:rPr>
          <w:rFonts w:cs="Times New Roman"/>
          <w:color w:val="auto"/>
          <w:sz w:val="20"/>
          <w:szCs w:val="20"/>
        </w:rPr>
      </w:pPr>
      <w:proofErr w:type="spellStart"/>
      <w:r w:rsidRPr="007F6A07">
        <w:rPr>
          <w:rFonts w:cs="Times New Roman"/>
          <w:color w:val="auto"/>
          <w:sz w:val="20"/>
          <w:szCs w:val="20"/>
        </w:rPr>
        <w:t>Figure</w:t>
      </w:r>
      <w:proofErr w:type="spellEnd"/>
      <w:r w:rsidRPr="007F6A07">
        <w:rPr>
          <w:rFonts w:cs="Times New Roman"/>
          <w:color w:val="auto"/>
          <w:sz w:val="20"/>
          <w:szCs w:val="20"/>
        </w:rPr>
        <w:t xml:space="preserve"> </w:t>
      </w:r>
      <w:r w:rsidRPr="007F6A07">
        <w:rPr>
          <w:rFonts w:cs="Times New Roman"/>
          <w:color w:val="auto"/>
          <w:sz w:val="20"/>
          <w:szCs w:val="20"/>
        </w:rPr>
        <w:fldChar w:fldCharType="begin"/>
      </w:r>
      <w:r w:rsidRPr="007F6A07">
        <w:rPr>
          <w:rFonts w:cs="Times New Roman"/>
          <w:color w:val="auto"/>
          <w:sz w:val="20"/>
          <w:szCs w:val="20"/>
        </w:rPr>
        <w:instrText xml:space="preserve"> SEQ Figure \* ARABIC </w:instrText>
      </w:r>
      <w:r w:rsidRPr="007F6A07">
        <w:rPr>
          <w:rFonts w:cs="Times New Roman"/>
          <w:color w:val="auto"/>
          <w:sz w:val="20"/>
          <w:szCs w:val="20"/>
        </w:rPr>
        <w:fldChar w:fldCharType="separate"/>
      </w:r>
      <w:r w:rsidRPr="007F6A07">
        <w:rPr>
          <w:rFonts w:cs="Times New Roman"/>
          <w:color w:val="auto"/>
          <w:sz w:val="20"/>
          <w:szCs w:val="20"/>
        </w:rPr>
        <w:t>1</w:t>
      </w:r>
      <w:r w:rsidRPr="007F6A07">
        <w:rPr>
          <w:rFonts w:cs="Times New Roman"/>
          <w:color w:val="auto"/>
          <w:sz w:val="20"/>
          <w:szCs w:val="20"/>
        </w:rPr>
        <w:fldChar w:fldCharType="end"/>
      </w:r>
      <w:r w:rsidRPr="007F6A07">
        <w:rPr>
          <w:rFonts w:cs="Times New Roman"/>
          <w:color w:val="auto"/>
          <w:sz w:val="20"/>
          <w:szCs w:val="20"/>
        </w:rPr>
        <w:t xml:space="preserve"> </w:t>
      </w:r>
      <w:proofErr w:type="spellStart"/>
      <w:r w:rsidRPr="007F6A07">
        <w:rPr>
          <w:rFonts w:cs="Times New Roman"/>
          <w:color w:val="auto"/>
          <w:sz w:val="20"/>
          <w:szCs w:val="20"/>
        </w:rPr>
        <w:t>Graphical</w:t>
      </w:r>
      <w:proofErr w:type="spellEnd"/>
      <w:r w:rsidRPr="007F6A07">
        <w:rPr>
          <w:rFonts w:cs="Times New Roman"/>
          <w:color w:val="auto"/>
          <w:sz w:val="20"/>
          <w:szCs w:val="20"/>
        </w:rPr>
        <w:t xml:space="preserve"> </w:t>
      </w:r>
      <w:proofErr w:type="spellStart"/>
      <w:r w:rsidRPr="007F6A07">
        <w:rPr>
          <w:rFonts w:cs="Times New Roman"/>
          <w:color w:val="auto"/>
          <w:sz w:val="20"/>
          <w:szCs w:val="20"/>
        </w:rPr>
        <w:t>representation</w:t>
      </w:r>
      <w:proofErr w:type="spellEnd"/>
      <w:r w:rsidRPr="007F6A07">
        <w:rPr>
          <w:rFonts w:cs="Times New Roman"/>
          <w:color w:val="auto"/>
          <w:sz w:val="20"/>
          <w:szCs w:val="20"/>
        </w:rPr>
        <w:t xml:space="preserve"> of </w:t>
      </w:r>
      <w:proofErr w:type="gramStart"/>
      <w:r w:rsidRPr="007F6A07">
        <w:rPr>
          <w:rFonts w:cs="Times New Roman"/>
          <w:color w:val="auto"/>
          <w:sz w:val="20"/>
          <w:szCs w:val="20"/>
        </w:rPr>
        <w:t>proband</w:t>
      </w:r>
      <w:proofErr w:type="gramEnd"/>
      <w:r w:rsidRPr="007F6A07">
        <w:rPr>
          <w:rFonts w:cs="Times New Roman"/>
          <w:color w:val="auto"/>
          <w:sz w:val="20"/>
          <w:szCs w:val="20"/>
        </w:rPr>
        <w:t xml:space="preserve"> </w:t>
      </w:r>
      <w:proofErr w:type="spellStart"/>
      <w:r w:rsidRPr="007F6A07">
        <w:rPr>
          <w:rFonts w:cs="Times New Roman"/>
          <w:color w:val="auto"/>
          <w:sz w:val="20"/>
          <w:szCs w:val="20"/>
        </w:rPr>
        <w:t>division</w:t>
      </w:r>
      <w:proofErr w:type="spellEnd"/>
      <w:r w:rsidRPr="007F6A07">
        <w:rPr>
          <w:rFonts w:cs="Times New Roman"/>
          <w:color w:val="auto"/>
          <w:sz w:val="20"/>
          <w:szCs w:val="20"/>
        </w:rPr>
        <w:t xml:space="preserve"> </w:t>
      </w:r>
      <w:proofErr w:type="spellStart"/>
      <w:r w:rsidRPr="007F6A07">
        <w:rPr>
          <w:rFonts w:cs="Times New Roman"/>
          <w:color w:val="auto"/>
          <w:sz w:val="20"/>
          <w:szCs w:val="20"/>
        </w:rPr>
        <w:t>into</w:t>
      </w:r>
      <w:proofErr w:type="spellEnd"/>
      <w:r w:rsidRPr="007F6A07">
        <w:rPr>
          <w:rFonts w:cs="Times New Roman"/>
          <w:color w:val="auto"/>
          <w:sz w:val="20"/>
          <w:szCs w:val="20"/>
        </w:rPr>
        <w:t xml:space="preserve"> </w:t>
      </w:r>
      <w:proofErr w:type="spellStart"/>
      <w:r w:rsidRPr="007F6A07">
        <w:rPr>
          <w:rFonts w:cs="Times New Roman"/>
          <w:color w:val="auto"/>
          <w:sz w:val="20"/>
          <w:szCs w:val="20"/>
        </w:rPr>
        <w:t>individual</w:t>
      </w:r>
      <w:proofErr w:type="spellEnd"/>
      <w:r w:rsidRPr="007F6A07">
        <w:rPr>
          <w:rFonts w:cs="Times New Roman"/>
          <w:color w:val="auto"/>
          <w:sz w:val="20"/>
          <w:szCs w:val="20"/>
        </w:rPr>
        <w:t xml:space="preserve"> </w:t>
      </w:r>
      <w:proofErr w:type="spellStart"/>
      <w:r w:rsidRPr="007F6A07">
        <w:rPr>
          <w:rFonts w:cs="Times New Roman"/>
          <w:color w:val="auto"/>
          <w:sz w:val="20"/>
          <w:szCs w:val="20"/>
        </w:rPr>
        <w:t>groups</w:t>
      </w:r>
      <w:proofErr w:type="spellEnd"/>
      <w:r w:rsidR="007E3BDE" w:rsidRPr="007F6A07">
        <w:rPr>
          <w:rFonts w:cs="Times New Roman"/>
          <w:color w:val="auto"/>
          <w:sz w:val="20"/>
          <w:szCs w:val="20"/>
        </w:rPr>
        <w:t>.</w:t>
      </w:r>
    </w:p>
    <w:p w:rsidR="004E4726" w:rsidRPr="00604961" w:rsidRDefault="004E4726" w:rsidP="00073677">
      <w:pPr>
        <w:spacing w:line="240" w:lineRule="auto"/>
        <w:ind w:firstLine="284"/>
        <w:contextualSpacing/>
        <w:rPr>
          <w:rFonts w:cs="Times New Roman"/>
        </w:rPr>
      </w:pPr>
    </w:p>
    <w:p w:rsidR="004E4726" w:rsidRPr="00604961" w:rsidRDefault="004E4726" w:rsidP="00073677">
      <w:pPr>
        <w:spacing w:line="240" w:lineRule="auto"/>
        <w:ind w:firstLine="284"/>
        <w:contextualSpacing/>
        <w:rPr>
          <w:rFonts w:cs="Times New Roman"/>
        </w:rPr>
      </w:pPr>
      <w:r w:rsidRPr="00604961">
        <w:rPr>
          <w:rFonts w:cs="Times New Roman"/>
        </w:rPr>
        <w:t>Kontrolní skupina čítá 35 osob, skupinu probandů, kteří byli pozitivně intervenováni, tvoří 39 osob a skupinu, jejíž probandi byli negativně intervenováni, 38 osob</w:t>
      </w:r>
      <w:r w:rsidR="00FC25DF">
        <w:rPr>
          <w:rFonts w:cs="Times New Roman"/>
        </w:rPr>
        <w:t xml:space="preserve"> (viz graf</w:t>
      </w:r>
      <w:r w:rsidR="00340B5F" w:rsidRPr="00604961">
        <w:rPr>
          <w:rFonts w:cs="Times New Roman"/>
        </w:rPr>
        <w:t xml:space="preserve"> 1)</w:t>
      </w:r>
      <w:r w:rsidRPr="00604961">
        <w:rPr>
          <w:rFonts w:cs="Times New Roman"/>
        </w:rPr>
        <w:t>.</w:t>
      </w:r>
    </w:p>
    <w:p w:rsidR="004E4726" w:rsidRPr="00604961" w:rsidRDefault="004E4726" w:rsidP="00073677">
      <w:pPr>
        <w:pStyle w:val="Odstavecseseznamem"/>
        <w:numPr>
          <w:ilvl w:val="0"/>
          <w:numId w:val="1"/>
        </w:numPr>
        <w:spacing w:line="240" w:lineRule="auto"/>
        <w:ind w:firstLine="284"/>
        <w:rPr>
          <w:rFonts w:cs="Times New Roman"/>
        </w:rPr>
      </w:pPr>
      <w:r w:rsidRPr="00604961">
        <w:rPr>
          <w:rFonts w:cs="Times New Roman"/>
        </w:rPr>
        <w:t>Popis testu výdrž ve shybu a použité intervence</w:t>
      </w:r>
    </w:p>
    <w:p w:rsidR="004E4726" w:rsidRPr="00604961" w:rsidRDefault="004E4726" w:rsidP="00073677">
      <w:pPr>
        <w:spacing w:line="240" w:lineRule="auto"/>
        <w:ind w:firstLine="284"/>
        <w:contextualSpacing/>
        <w:rPr>
          <w:rFonts w:cs="Times New Roman"/>
        </w:rPr>
      </w:pPr>
      <w:r w:rsidRPr="00604961">
        <w:rPr>
          <w:rFonts w:cs="Times New Roman"/>
        </w:rPr>
        <w:t>Test výdrž ve shybu diagnostikuje sílu horních končetin ve statické poloze. Testovaná osoba přistoupí k dosažné hrazdě, kterou  uchopí nadhmatem nebo podhmatem a bez povelu zaujme pozici ve shybu s bradou nad žerdí. Pokud má testovaný hrazdu v takové výšce, že není schopen zaujmout výchozí pozici sám, může být do výchozí pozice vysazen nebo použije podložku, která je následně odstraněna, aby při případném pádu nedošlo k úrazu. V okamžiku, kdy testovaná osoba zaujme pozici ve shybu s bradou nad žerdí, examinátor spouští stopky. Test je ukončen, jakmile proband opustí pozici ve shybu s bradou nad žerdí, klesne-li brada na úroveň žerdi nebo pod ni</w:t>
      </w:r>
      <w:r w:rsidR="004D0B2C">
        <w:rPr>
          <w:rFonts w:cs="Times New Roman"/>
        </w:rPr>
        <w:t xml:space="preserve"> (Měkota &amp; </w:t>
      </w:r>
      <w:proofErr w:type="spellStart"/>
      <w:r w:rsidR="004D0B2C">
        <w:rPr>
          <w:rFonts w:cs="Times New Roman"/>
        </w:rPr>
        <w:t>Blahuš</w:t>
      </w:r>
      <w:proofErr w:type="spellEnd"/>
      <w:r w:rsidR="004D0B2C">
        <w:rPr>
          <w:rFonts w:cs="Times New Roman"/>
        </w:rPr>
        <w:t>, 1983)</w:t>
      </w:r>
      <w:r w:rsidRPr="00604961">
        <w:rPr>
          <w:rFonts w:cs="Times New Roman"/>
        </w:rPr>
        <w:t>.</w:t>
      </w:r>
      <w:r w:rsidR="004D0B2C">
        <w:rPr>
          <w:rFonts w:cs="Times New Roman"/>
        </w:rPr>
        <w:t xml:space="preserve"> Výkon v testu byl zaznamenán v</w:t>
      </w:r>
      <w:r w:rsidR="00534059">
        <w:rPr>
          <w:rFonts w:cs="Times New Roman"/>
        </w:rPr>
        <w:t> </w:t>
      </w:r>
      <w:r w:rsidR="004D0B2C">
        <w:rPr>
          <w:rFonts w:cs="Times New Roman"/>
        </w:rPr>
        <w:t>sekundách</w:t>
      </w:r>
      <w:r w:rsidR="00534059">
        <w:rPr>
          <w:rFonts w:cs="Times New Roman"/>
        </w:rPr>
        <w:t xml:space="preserve">, zaokrouhlen na celé </w:t>
      </w:r>
      <w:r w:rsidR="00534059">
        <w:rPr>
          <w:rFonts w:cs="Times New Roman"/>
        </w:rPr>
        <w:lastRenderedPageBreak/>
        <w:t>sekundy</w:t>
      </w:r>
      <w:r w:rsidR="004D0B2C">
        <w:rPr>
          <w:rFonts w:cs="Times New Roman"/>
        </w:rPr>
        <w:t xml:space="preserve">. </w:t>
      </w:r>
      <w:r w:rsidR="00534059">
        <w:rPr>
          <w:rFonts w:cs="Times New Roman"/>
        </w:rPr>
        <w:t xml:space="preserve">Zlepšení se projevilo prodloužením </w:t>
      </w:r>
      <w:r w:rsidR="00E23534">
        <w:rPr>
          <w:rFonts w:cs="Times New Roman"/>
        </w:rPr>
        <w:t>doby trvání výkonu</w:t>
      </w:r>
      <w:r w:rsidR="00534059">
        <w:rPr>
          <w:rFonts w:cs="Times New Roman"/>
        </w:rPr>
        <w:t xml:space="preserve">, zhoršení naopak kratším časem výdrže ve shybu. Pokud proband stagnoval a byl zaznamenán </w:t>
      </w:r>
      <w:r w:rsidR="00B53929">
        <w:rPr>
          <w:rFonts w:cs="Times New Roman"/>
        </w:rPr>
        <w:t xml:space="preserve">stejný čas výdrže ve shybu, je jeho výkon v porovnání </w:t>
      </w:r>
      <w:proofErr w:type="gramStart"/>
      <w:r w:rsidR="00B53929">
        <w:rPr>
          <w:rFonts w:cs="Times New Roman"/>
        </w:rPr>
        <w:t>test</w:t>
      </w:r>
      <w:proofErr w:type="gramEnd"/>
      <w:r w:rsidR="00B53929">
        <w:rPr>
          <w:rFonts w:cs="Times New Roman"/>
        </w:rPr>
        <w:t xml:space="preserve"> –</w:t>
      </w:r>
      <w:proofErr w:type="spellStart"/>
      <w:proofErr w:type="gramStart"/>
      <w:r w:rsidR="00B53929">
        <w:rPr>
          <w:rFonts w:cs="Times New Roman"/>
        </w:rPr>
        <w:t>retest</w:t>
      </w:r>
      <w:proofErr w:type="spellEnd"/>
      <w:proofErr w:type="gramEnd"/>
      <w:r w:rsidR="00E23534">
        <w:rPr>
          <w:rFonts w:cs="Times New Roman"/>
        </w:rPr>
        <w:t xml:space="preserve"> hodnocen</w:t>
      </w:r>
      <w:r w:rsidR="00B53929">
        <w:rPr>
          <w:rFonts w:cs="Times New Roman"/>
        </w:rPr>
        <w:t xml:space="preserve"> jako shodný výsledek.</w:t>
      </w:r>
      <w:r w:rsidR="00534059">
        <w:rPr>
          <w:rFonts w:cs="Times New Roman"/>
        </w:rPr>
        <w:t xml:space="preserve">  </w:t>
      </w:r>
    </w:p>
    <w:p w:rsidR="004E4726" w:rsidRDefault="004E4726" w:rsidP="00073677">
      <w:pPr>
        <w:spacing w:line="240" w:lineRule="auto"/>
        <w:ind w:firstLine="284"/>
        <w:contextualSpacing/>
        <w:rPr>
          <w:rFonts w:cs="Times New Roman"/>
        </w:rPr>
      </w:pPr>
      <w:r w:rsidRPr="00604961">
        <w:rPr>
          <w:rFonts w:cs="Times New Roman"/>
        </w:rPr>
        <w:t xml:space="preserve">Všichni probandi absolvovali </w:t>
      </w:r>
      <w:proofErr w:type="spellStart"/>
      <w:r w:rsidRPr="00604961">
        <w:rPr>
          <w:rFonts w:cs="Times New Roman"/>
        </w:rPr>
        <w:t>pretest</w:t>
      </w:r>
      <w:proofErr w:type="spellEnd"/>
      <w:r w:rsidRPr="00604961">
        <w:rPr>
          <w:rFonts w:cs="Times New Roman"/>
        </w:rPr>
        <w:t>, před nímž dostali pouze informaci, jak mají test</w:t>
      </w:r>
      <w:r w:rsidR="00504973" w:rsidRPr="00604961">
        <w:rPr>
          <w:rFonts w:cs="Times New Roman"/>
        </w:rPr>
        <w:t xml:space="preserve"> správně</w:t>
      </w:r>
      <w:r w:rsidRPr="00604961">
        <w:rPr>
          <w:rFonts w:cs="Times New Roman"/>
        </w:rPr>
        <w:t xml:space="preserve"> provád</w:t>
      </w:r>
      <w:r w:rsidR="00504973" w:rsidRPr="00604961">
        <w:rPr>
          <w:rFonts w:cs="Times New Roman"/>
        </w:rPr>
        <w:t>ět. S odstupem jednoho</w:t>
      </w:r>
      <w:r w:rsidR="00E23534">
        <w:rPr>
          <w:rFonts w:cs="Times New Roman"/>
        </w:rPr>
        <w:t>,</w:t>
      </w:r>
      <w:r w:rsidR="00504973" w:rsidRPr="00604961">
        <w:rPr>
          <w:rFonts w:cs="Times New Roman"/>
        </w:rPr>
        <w:t xml:space="preserve"> maximálně</w:t>
      </w:r>
      <w:r w:rsidRPr="00604961">
        <w:rPr>
          <w:rFonts w:cs="Times New Roman"/>
        </w:rPr>
        <w:t xml:space="preserve"> dvou týdnů</w:t>
      </w:r>
      <w:r w:rsidR="00E23534">
        <w:rPr>
          <w:rFonts w:cs="Times New Roman"/>
        </w:rPr>
        <w:t>,</w:t>
      </w:r>
      <w:r w:rsidRPr="00604961">
        <w:rPr>
          <w:rFonts w:cs="Times New Roman"/>
        </w:rPr>
        <w:t xml:space="preserve"> následoval </w:t>
      </w:r>
      <w:proofErr w:type="spellStart"/>
      <w:r w:rsidRPr="00604961">
        <w:rPr>
          <w:rFonts w:cs="Times New Roman"/>
        </w:rPr>
        <w:t>posttest</w:t>
      </w:r>
      <w:proofErr w:type="spellEnd"/>
      <w:r w:rsidRPr="00604961">
        <w:rPr>
          <w:rFonts w:cs="Times New Roman"/>
        </w:rPr>
        <w:t>. Kontroln</w:t>
      </w:r>
      <w:r w:rsidR="00E23534">
        <w:rPr>
          <w:rFonts w:cs="Times New Roman"/>
        </w:rPr>
        <w:t xml:space="preserve">í skupina </w:t>
      </w:r>
      <w:proofErr w:type="spellStart"/>
      <w:r w:rsidR="00E23534">
        <w:rPr>
          <w:rFonts w:cs="Times New Roman"/>
        </w:rPr>
        <w:t>posttest</w:t>
      </w:r>
      <w:proofErr w:type="spellEnd"/>
      <w:r w:rsidR="00E23534">
        <w:rPr>
          <w:rFonts w:cs="Times New Roman"/>
        </w:rPr>
        <w:t xml:space="preserve"> zopakovala</w:t>
      </w:r>
      <w:r w:rsidRPr="00604961">
        <w:rPr>
          <w:rFonts w:cs="Times New Roman"/>
        </w:rPr>
        <w:t xml:space="preserve"> zcela stejn</w:t>
      </w:r>
      <w:r w:rsidR="00504973" w:rsidRPr="00604961">
        <w:rPr>
          <w:rFonts w:cs="Times New Roman"/>
        </w:rPr>
        <w:t xml:space="preserve">ě jako </w:t>
      </w:r>
      <w:proofErr w:type="spellStart"/>
      <w:r w:rsidR="00504973" w:rsidRPr="00604961">
        <w:rPr>
          <w:rFonts w:cs="Times New Roman"/>
        </w:rPr>
        <w:t>pretest</w:t>
      </w:r>
      <w:proofErr w:type="spellEnd"/>
      <w:r w:rsidRPr="00604961">
        <w:rPr>
          <w:rFonts w:cs="Times New Roman"/>
        </w:rPr>
        <w:t xml:space="preserve">. Druhá skupina byla pozitivně intervenována, </w:t>
      </w:r>
      <w:proofErr w:type="spellStart"/>
      <w:r w:rsidRPr="00604961">
        <w:rPr>
          <w:rFonts w:cs="Times New Roman"/>
        </w:rPr>
        <w:t>primována</w:t>
      </w:r>
      <w:proofErr w:type="spellEnd"/>
      <w:r w:rsidRPr="00604961">
        <w:rPr>
          <w:rFonts w:cs="Times New Roman"/>
        </w:rPr>
        <w:t>. Pozitivní intervenci provedl sám examinátor před zahájením testování a v průběhu testování</w:t>
      </w:r>
      <w:r w:rsidR="00E23534">
        <w:rPr>
          <w:rFonts w:cs="Times New Roman"/>
        </w:rPr>
        <w:t xml:space="preserve"> již nedostávali probandi žádné informace</w:t>
      </w:r>
      <w:r w:rsidRPr="00604961">
        <w:rPr>
          <w:rFonts w:cs="Times New Roman"/>
        </w:rPr>
        <w:t xml:space="preserve">. Nejprve bylo  </w:t>
      </w:r>
      <w:proofErr w:type="spellStart"/>
      <w:r w:rsidRPr="00604961">
        <w:rPr>
          <w:rFonts w:cs="Times New Roman"/>
        </w:rPr>
        <w:t>probadům</w:t>
      </w:r>
      <w:proofErr w:type="spellEnd"/>
      <w:r w:rsidRPr="00604961">
        <w:rPr>
          <w:rFonts w:cs="Times New Roman"/>
        </w:rPr>
        <w:t xml:space="preserve"> sděleno, že budou provádět test podruhé a že se určitě zlepší. Informace o zlepšení jim byla několikrát zopakována, naposledy </w:t>
      </w:r>
      <w:r w:rsidR="00504973" w:rsidRPr="00604961">
        <w:rPr>
          <w:rFonts w:cs="Times New Roman"/>
        </w:rPr>
        <w:t xml:space="preserve">těsně </w:t>
      </w:r>
      <w:r w:rsidRPr="00604961">
        <w:rPr>
          <w:rFonts w:cs="Times New Roman"/>
        </w:rPr>
        <w:t>před zahájením testu. V průběhu testu nebyli probandi povzbuzováni stejně, jako v </w:t>
      </w:r>
      <w:proofErr w:type="spellStart"/>
      <w:r w:rsidRPr="00604961">
        <w:rPr>
          <w:rFonts w:cs="Times New Roman"/>
        </w:rPr>
        <w:t>pretestu</w:t>
      </w:r>
      <w:proofErr w:type="spellEnd"/>
      <w:r w:rsidRPr="00604961">
        <w:rPr>
          <w:rFonts w:cs="Times New Roman"/>
        </w:rPr>
        <w:t xml:space="preserve">. Třetí skupině byl aplikován negativní </w:t>
      </w:r>
      <w:proofErr w:type="spellStart"/>
      <w:r w:rsidRPr="00604961">
        <w:rPr>
          <w:rFonts w:cs="Times New Roman"/>
        </w:rPr>
        <w:t>priming</w:t>
      </w:r>
      <w:proofErr w:type="spellEnd"/>
      <w:r w:rsidRPr="00604961">
        <w:rPr>
          <w:rFonts w:cs="Times New Roman"/>
        </w:rPr>
        <w:t xml:space="preserve">. Před testováním bylo probandům několikrát zopakováno, že se určitě zhorší a že </w:t>
      </w:r>
      <w:r w:rsidRPr="00604961">
        <w:rPr>
          <w:rFonts w:cs="Times New Roman"/>
          <w:i/>
        </w:rPr>
        <w:t>„dnes to určitě nepůjde“</w:t>
      </w:r>
      <w:r w:rsidRPr="00604961">
        <w:rPr>
          <w:rFonts w:cs="Times New Roman"/>
        </w:rPr>
        <w:t xml:space="preserve">. Naposledy opět před zahájením </w:t>
      </w:r>
      <w:proofErr w:type="spellStart"/>
      <w:r w:rsidRPr="00604961">
        <w:rPr>
          <w:rFonts w:cs="Times New Roman"/>
        </w:rPr>
        <w:t>posttestu</w:t>
      </w:r>
      <w:proofErr w:type="spellEnd"/>
      <w:r w:rsidRPr="00604961">
        <w:rPr>
          <w:rFonts w:cs="Times New Roman"/>
        </w:rPr>
        <w:t>.</w:t>
      </w:r>
    </w:p>
    <w:p w:rsidR="005508D4" w:rsidRPr="00604961" w:rsidRDefault="005508D4" w:rsidP="00073677">
      <w:pPr>
        <w:spacing w:line="240" w:lineRule="auto"/>
        <w:ind w:firstLine="284"/>
        <w:contextualSpacing/>
        <w:rPr>
          <w:rFonts w:cs="Times New Roman"/>
        </w:rPr>
      </w:pPr>
      <w:r>
        <w:rPr>
          <w:rFonts w:cs="Times New Roman"/>
        </w:rPr>
        <w:t xml:space="preserve">Úmyslně jsme zvolili koordinačně jednoduchý pohybový úkol, abychom eliminovali možnost změny mezi </w:t>
      </w:r>
      <w:proofErr w:type="spellStart"/>
      <w:r>
        <w:rPr>
          <w:rFonts w:cs="Times New Roman"/>
        </w:rPr>
        <w:t>pretestem</w:t>
      </w:r>
      <w:proofErr w:type="spellEnd"/>
      <w:r>
        <w:rPr>
          <w:rFonts w:cs="Times New Roman"/>
        </w:rPr>
        <w:t xml:space="preserve"> a </w:t>
      </w:r>
      <w:proofErr w:type="spellStart"/>
      <w:r>
        <w:rPr>
          <w:rFonts w:cs="Times New Roman"/>
        </w:rPr>
        <w:t>posttestem</w:t>
      </w:r>
      <w:proofErr w:type="spellEnd"/>
      <w:r>
        <w:rPr>
          <w:rFonts w:cs="Times New Roman"/>
        </w:rPr>
        <w:t xml:space="preserve"> vlivem zácviku do pohybové dovednosti. Rovněž situace, v níž testování probíhalo, nebyla zátěžová, jednalo se o běžnou cvičební jednotku v rámci povinné tělesné výchovy na střední škole nebo </w:t>
      </w:r>
      <w:r w:rsidR="00180221">
        <w:rPr>
          <w:rFonts w:cs="Times New Roman"/>
        </w:rPr>
        <w:t xml:space="preserve">o </w:t>
      </w:r>
      <w:r w:rsidR="00541049">
        <w:rPr>
          <w:rFonts w:cs="Times New Roman"/>
        </w:rPr>
        <w:t>výuku základní gymnastiky na vysoké škole.</w:t>
      </w:r>
      <w:r>
        <w:rPr>
          <w:rFonts w:cs="Times New Roman"/>
        </w:rPr>
        <w:t xml:space="preserve"> </w:t>
      </w:r>
    </w:p>
    <w:p w:rsidR="004E4726" w:rsidRPr="00604961" w:rsidRDefault="006C5A84" w:rsidP="00073677">
      <w:pPr>
        <w:pStyle w:val="Odstavecseseznamem"/>
        <w:numPr>
          <w:ilvl w:val="0"/>
          <w:numId w:val="1"/>
        </w:numPr>
        <w:spacing w:line="240" w:lineRule="auto"/>
        <w:ind w:firstLine="284"/>
        <w:rPr>
          <w:rFonts w:cs="Times New Roman"/>
        </w:rPr>
      </w:pPr>
      <w:r w:rsidRPr="00604961">
        <w:rPr>
          <w:rFonts w:cs="Times New Roman"/>
        </w:rPr>
        <w:t>Popis zvolených s</w:t>
      </w:r>
      <w:r w:rsidR="004E4726" w:rsidRPr="00604961">
        <w:rPr>
          <w:rFonts w:cs="Times New Roman"/>
        </w:rPr>
        <w:t>tatistick</w:t>
      </w:r>
      <w:r w:rsidRPr="00604961">
        <w:rPr>
          <w:rFonts w:cs="Times New Roman"/>
        </w:rPr>
        <w:t>ých</w:t>
      </w:r>
      <w:r w:rsidR="004E4726" w:rsidRPr="00604961">
        <w:rPr>
          <w:rFonts w:cs="Times New Roman"/>
        </w:rPr>
        <w:t xml:space="preserve"> metod</w:t>
      </w:r>
    </w:p>
    <w:p w:rsidR="00010582" w:rsidRDefault="004E4726" w:rsidP="00073677">
      <w:pPr>
        <w:spacing w:line="240" w:lineRule="auto"/>
        <w:ind w:firstLine="284"/>
        <w:contextualSpacing/>
        <w:rPr>
          <w:rFonts w:cs="Times New Roman"/>
          <w:i/>
        </w:rPr>
      </w:pPr>
      <w:r w:rsidRPr="00604961">
        <w:rPr>
          <w:rFonts w:cs="Times New Roman"/>
        </w:rPr>
        <w:t>Ke zhodnocení dat jsme použili analý</w:t>
      </w:r>
      <w:r w:rsidR="00BE4233">
        <w:rPr>
          <w:rFonts w:cs="Times New Roman"/>
        </w:rPr>
        <w:t>zu četností a</w:t>
      </w:r>
      <w:r w:rsidRPr="00604961">
        <w:rPr>
          <w:rFonts w:cs="Times New Roman"/>
        </w:rPr>
        <w:t xml:space="preserve"> porovnání průměr</w:t>
      </w:r>
      <w:r w:rsidR="00BE4233">
        <w:rPr>
          <w:rFonts w:cs="Times New Roman"/>
        </w:rPr>
        <w:t>ů</w:t>
      </w:r>
      <w:r w:rsidRPr="00604961">
        <w:rPr>
          <w:rFonts w:cs="Times New Roman"/>
        </w:rPr>
        <w:t>. Ke statistickému zpracování byla použita analýza rozptylů ANOVA a t-test</w:t>
      </w:r>
      <w:r w:rsidR="00504973" w:rsidRPr="00604961">
        <w:rPr>
          <w:rFonts w:cs="Times New Roman"/>
        </w:rPr>
        <w:t xml:space="preserve"> pro závislé soubory</w:t>
      </w:r>
      <w:r w:rsidRPr="00604961">
        <w:rPr>
          <w:rFonts w:cs="Times New Roman"/>
        </w:rPr>
        <w:t xml:space="preserve">. Věcnou významnost jsme posoudili výpočtem koeficientu </w:t>
      </w:r>
      <w:proofErr w:type="spellStart"/>
      <w:r w:rsidRPr="00604961">
        <w:rPr>
          <w:rFonts w:cs="Times New Roman"/>
        </w:rPr>
        <w:t>effect</w:t>
      </w:r>
      <w:proofErr w:type="spellEnd"/>
      <w:r w:rsidRPr="00604961">
        <w:rPr>
          <w:rFonts w:cs="Times New Roman"/>
        </w:rPr>
        <w:t xml:space="preserve"> </w:t>
      </w:r>
      <w:proofErr w:type="spellStart"/>
      <w:r w:rsidRPr="00604961">
        <w:rPr>
          <w:rFonts w:cs="Times New Roman"/>
        </w:rPr>
        <w:t>size</w:t>
      </w:r>
      <w:proofErr w:type="spellEnd"/>
      <w:r w:rsidRPr="00604961">
        <w:rPr>
          <w:rFonts w:cs="Times New Roman"/>
        </w:rPr>
        <w:t xml:space="preserve"> </w:t>
      </w:r>
      <w:r w:rsidRPr="00604961">
        <w:rPr>
          <w:rFonts w:cs="Times New Roman"/>
          <w:i/>
        </w:rPr>
        <w:t>ω</w:t>
      </w:r>
      <w:r w:rsidRPr="00604961">
        <w:rPr>
          <w:rFonts w:cs="Times New Roman"/>
          <w:i/>
          <w:vertAlign w:val="superscript"/>
        </w:rPr>
        <w:t>2</w:t>
      </w:r>
      <w:r w:rsidRPr="00604961">
        <w:rPr>
          <w:rFonts w:cs="Times New Roman"/>
          <w:i/>
        </w:rPr>
        <w:t xml:space="preserve"> </w:t>
      </w:r>
      <w:r w:rsidRPr="00604961">
        <w:rPr>
          <w:rFonts w:cs="Times New Roman"/>
        </w:rPr>
        <w:t xml:space="preserve">(vzorec </w:t>
      </w:r>
      <w:r w:rsidR="00504973" w:rsidRPr="00604961">
        <w:rPr>
          <w:rFonts w:cs="Times New Roman"/>
        </w:rPr>
        <w:t>1</w:t>
      </w:r>
      <w:r w:rsidRPr="00604961">
        <w:rPr>
          <w:rFonts w:cs="Times New Roman"/>
        </w:rPr>
        <w:t>), který kvantifikuje sílu statistických asociací u sledovaný</w:t>
      </w:r>
      <w:r w:rsidR="00541049">
        <w:rPr>
          <w:rFonts w:cs="Times New Roman"/>
        </w:rPr>
        <w:t>ch zdrojů odchylek (Thomas &amp;</w:t>
      </w:r>
      <w:r w:rsidR="007F6A07">
        <w:rPr>
          <w:rFonts w:cs="Times New Roman"/>
        </w:rPr>
        <w:t xml:space="preserve"> </w:t>
      </w:r>
      <w:r w:rsidR="00541049">
        <w:rPr>
          <w:rFonts w:cs="Times New Roman"/>
        </w:rPr>
        <w:t>Nelson, 2001, str. 159</w:t>
      </w:r>
      <w:r w:rsidRPr="00604961">
        <w:rPr>
          <w:rFonts w:cs="Times New Roman"/>
        </w:rPr>
        <w:t>)</w:t>
      </w:r>
      <w:r w:rsidRPr="00604961">
        <w:rPr>
          <w:rFonts w:cs="Times New Roman"/>
          <w:i/>
        </w:rPr>
        <w:t xml:space="preserve">.   </w:t>
      </w:r>
    </w:p>
    <w:p w:rsidR="00FC25DF" w:rsidRPr="00BE4233" w:rsidRDefault="00FC25DF" w:rsidP="00073677">
      <w:pPr>
        <w:spacing w:line="240" w:lineRule="auto"/>
        <w:ind w:firstLine="284"/>
        <w:contextualSpacing/>
        <w:rPr>
          <w:rFonts w:cs="Times New Roman"/>
        </w:rPr>
      </w:pPr>
    </w:p>
    <w:p w:rsidR="004E4726" w:rsidRDefault="004E4726" w:rsidP="00073677">
      <w:pPr>
        <w:spacing w:line="240" w:lineRule="auto"/>
        <w:ind w:firstLine="284"/>
        <w:contextualSpacing/>
        <w:rPr>
          <w:rFonts w:eastAsiaTheme="minorEastAsia" w:cs="Times New Roman"/>
        </w:rPr>
      </w:pPr>
      <w:r w:rsidRPr="00604961">
        <w:rPr>
          <w:rFonts w:cs="Times New Roman"/>
          <w:i/>
        </w:rPr>
        <w:t>ω</w:t>
      </w:r>
      <w:r w:rsidRPr="00604961">
        <w:rPr>
          <w:rFonts w:cs="Times New Roman"/>
          <w:i/>
          <w:vertAlign w:val="superscript"/>
        </w:rPr>
        <w:t>2</w:t>
      </w:r>
      <m:oMath>
        <m:r>
          <m:rPr>
            <m:sty m:val="p"/>
          </m:rP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 xml:space="preserve">F. </m:t>
                </m:r>
                <m:d>
                  <m:dPr>
                    <m:ctrlPr>
                      <w:rPr>
                        <w:rFonts w:ascii="Cambria Math" w:hAnsi="Cambria Math" w:cs="Times New Roman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k-1</m:t>
                    </m:r>
                  </m:e>
                </m:d>
              </m:e>
            </m:d>
            <m:r>
              <m:rPr>
                <m:sty m:val="p"/>
              </m:rPr>
              <w:rPr>
                <w:rFonts w:ascii="Cambria Math" w:hAnsi="Cambria Math" w:cs="Times New Roman"/>
              </w:rPr>
              <m:t>-k+1</m:t>
            </m:r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 xml:space="preserve">F. </m:t>
                </m:r>
                <m:d>
                  <m:dPr>
                    <m:ctrlPr>
                      <w:rPr>
                        <w:rFonts w:ascii="Cambria Math" w:hAnsi="Cambria Math" w:cs="Times New Roman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k-1</m:t>
                    </m:r>
                  </m:e>
                </m:d>
              </m:e>
            </m:d>
            <m:r>
              <w:rPr>
                <w:rFonts w:ascii="Cambria Math" w:hAnsi="Cambria Math" w:cs="Times New Roman"/>
              </w:rPr>
              <m:t>+n-k+1</m:t>
            </m:r>
          </m:den>
        </m:f>
      </m:oMath>
      <w:r w:rsidRPr="00604961">
        <w:rPr>
          <w:rFonts w:eastAsiaTheme="minorEastAsia" w:cs="Times New Roman"/>
          <w:i/>
        </w:rPr>
        <w:t xml:space="preserve">   </w:t>
      </w:r>
      <w:r w:rsidRPr="00604961">
        <w:rPr>
          <w:rFonts w:eastAsiaTheme="minorEastAsia" w:cs="Times New Roman"/>
        </w:rPr>
        <w:t xml:space="preserve">       (vzorec </w:t>
      </w:r>
      <w:r w:rsidR="00504973" w:rsidRPr="00604961">
        <w:rPr>
          <w:rFonts w:eastAsiaTheme="minorEastAsia" w:cs="Times New Roman"/>
        </w:rPr>
        <w:t>1</w:t>
      </w:r>
      <w:r w:rsidRPr="00604961">
        <w:rPr>
          <w:rFonts w:eastAsiaTheme="minorEastAsia" w:cs="Times New Roman"/>
        </w:rPr>
        <w:t xml:space="preserve">)                   </w:t>
      </w:r>
    </w:p>
    <w:p w:rsidR="007F6A07" w:rsidRPr="00604961" w:rsidRDefault="007F6A07" w:rsidP="00073677">
      <w:pPr>
        <w:spacing w:line="240" w:lineRule="auto"/>
        <w:ind w:firstLine="284"/>
        <w:contextualSpacing/>
        <w:rPr>
          <w:rFonts w:eastAsiaTheme="minorEastAsia" w:cs="Times New Roman"/>
        </w:rPr>
      </w:pPr>
    </w:p>
    <w:p w:rsidR="00010582" w:rsidRPr="00604961" w:rsidRDefault="00604961" w:rsidP="00073677">
      <w:pPr>
        <w:spacing w:line="240" w:lineRule="atLeast"/>
        <w:contextualSpacing/>
        <w:jc w:val="both"/>
        <w:rPr>
          <w:rFonts w:eastAsiaTheme="minorEastAsia" w:cs="Times New Roman"/>
        </w:rPr>
      </w:pPr>
      <w:r w:rsidRPr="00604961">
        <w:rPr>
          <w:rFonts w:eastAsiaTheme="minorEastAsia" w:cs="Times New Roman"/>
        </w:rPr>
        <w:t>Přičemž: F označuje hodnotu testovacího kritéria ANOVA, k - počet skupin a n - celkový rozsah souboru.</w:t>
      </w:r>
    </w:p>
    <w:p w:rsidR="004E4726" w:rsidRPr="00604961" w:rsidRDefault="004E4726" w:rsidP="00073677">
      <w:pPr>
        <w:spacing w:line="240" w:lineRule="auto"/>
        <w:ind w:firstLine="284"/>
        <w:contextualSpacing/>
        <w:rPr>
          <w:rFonts w:cs="Times New Roman"/>
        </w:rPr>
      </w:pPr>
      <w:proofErr w:type="spellStart"/>
      <w:r w:rsidRPr="00604961">
        <w:rPr>
          <w:rFonts w:cs="Times New Roman"/>
        </w:rPr>
        <w:t>Cohen</w:t>
      </w:r>
      <w:proofErr w:type="spellEnd"/>
      <w:r w:rsidRPr="00604961">
        <w:rPr>
          <w:rFonts w:cs="Times New Roman"/>
        </w:rPr>
        <w:t xml:space="preserve"> (1988) doporučuje hodnotit velikost </w:t>
      </w:r>
      <w:r w:rsidRPr="00604961">
        <w:rPr>
          <w:rFonts w:cs="Times New Roman"/>
          <w:i/>
        </w:rPr>
        <w:t>ω</w:t>
      </w:r>
      <w:r w:rsidRPr="00604961">
        <w:rPr>
          <w:rFonts w:cs="Times New Roman"/>
          <w:i/>
          <w:vertAlign w:val="superscript"/>
        </w:rPr>
        <w:t xml:space="preserve">2 </w:t>
      </w:r>
      <w:r w:rsidRPr="00604961">
        <w:rPr>
          <w:rFonts w:cs="Times New Roman"/>
        </w:rPr>
        <w:t>takto:</w:t>
      </w:r>
      <w:r w:rsidR="00C53EE8" w:rsidRPr="00604961">
        <w:rPr>
          <w:rFonts w:cs="Times New Roman"/>
        </w:rPr>
        <w:t xml:space="preserve"> </w:t>
      </w:r>
      <w:r w:rsidRPr="00604961">
        <w:rPr>
          <w:rFonts w:cs="Times New Roman"/>
          <w:i/>
        </w:rPr>
        <w:t>ω</w:t>
      </w:r>
      <w:r w:rsidRPr="00604961">
        <w:rPr>
          <w:rFonts w:cs="Times New Roman"/>
          <w:i/>
          <w:vertAlign w:val="superscript"/>
        </w:rPr>
        <w:t>2</w:t>
      </w:r>
      <w:r w:rsidRPr="00604961">
        <w:rPr>
          <w:rFonts w:cs="Times New Roman"/>
          <w:vertAlign w:val="superscript"/>
        </w:rPr>
        <w:t xml:space="preserve"> </w:t>
      </w:r>
      <w:r w:rsidRPr="00604961">
        <w:rPr>
          <w:rFonts w:cs="Times New Roman"/>
        </w:rPr>
        <w:t>≥</w:t>
      </w:r>
      <w:r w:rsidRPr="00604961">
        <w:rPr>
          <w:rFonts w:cs="Times New Roman"/>
          <w:i/>
        </w:rPr>
        <w:t xml:space="preserve"> </w:t>
      </w:r>
      <w:r w:rsidRPr="00604961">
        <w:rPr>
          <w:rFonts w:cs="Times New Roman"/>
        </w:rPr>
        <w:t>0,14  velký efekt</w:t>
      </w:r>
      <w:r w:rsidR="00C53EE8" w:rsidRPr="00604961">
        <w:rPr>
          <w:rFonts w:cs="Times New Roman"/>
        </w:rPr>
        <w:t xml:space="preserve">, </w:t>
      </w:r>
      <w:r w:rsidRPr="00604961">
        <w:rPr>
          <w:rFonts w:cs="Times New Roman"/>
        </w:rPr>
        <w:t xml:space="preserve">0,13 ≥ </w:t>
      </w:r>
      <w:r w:rsidRPr="00604961">
        <w:rPr>
          <w:rFonts w:cs="Times New Roman"/>
          <w:i/>
        </w:rPr>
        <w:t>ω</w:t>
      </w:r>
      <w:r w:rsidRPr="00604961">
        <w:rPr>
          <w:rFonts w:cs="Times New Roman"/>
          <w:i/>
          <w:vertAlign w:val="superscript"/>
        </w:rPr>
        <w:t>2</w:t>
      </w:r>
      <w:r w:rsidRPr="00604961">
        <w:rPr>
          <w:rFonts w:cs="Times New Roman"/>
          <w:vertAlign w:val="superscript"/>
        </w:rPr>
        <w:t xml:space="preserve"> </w:t>
      </w:r>
      <w:r w:rsidRPr="00604961">
        <w:rPr>
          <w:rFonts w:cs="Times New Roman"/>
        </w:rPr>
        <w:t xml:space="preserve">≥ 0,06 </w:t>
      </w:r>
      <w:r w:rsidRPr="00604961">
        <w:rPr>
          <w:rFonts w:cs="Times New Roman"/>
          <w:vertAlign w:val="superscript"/>
        </w:rPr>
        <w:t xml:space="preserve"> </w:t>
      </w:r>
      <w:r w:rsidRPr="00604961">
        <w:rPr>
          <w:rFonts w:cs="Times New Roman"/>
        </w:rPr>
        <w:t>střední efekt</w:t>
      </w:r>
      <w:r w:rsidR="00C53EE8" w:rsidRPr="00604961">
        <w:rPr>
          <w:rFonts w:cs="Times New Roman"/>
        </w:rPr>
        <w:t xml:space="preserve">, </w:t>
      </w:r>
      <w:r w:rsidRPr="00604961">
        <w:rPr>
          <w:rFonts w:cs="Times New Roman"/>
        </w:rPr>
        <w:t xml:space="preserve">0,05 ≥ </w:t>
      </w:r>
      <w:r w:rsidRPr="00604961">
        <w:rPr>
          <w:rFonts w:cs="Times New Roman"/>
          <w:i/>
        </w:rPr>
        <w:t>ω</w:t>
      </w:r>
      <w:r w:rsidRPr="00604961">
        <w:rPr>
          <w:rFonts w:cs="Times New Roman"/>
          <w:i/>
          <w:vertAlign w:val="superscript"/>
        </w:rPr>
        <w:t>2</w:t>
      </w:r>
      <w:r w:rsidRPr="00604961">
        <w:rPr>
          <w:rFonts w:cs="Times New Roman"/>
          <w:vertAlign w:val="superscript"/>
        </w:rPr>
        <w:t xml:space="preserve"> </w:t>
      </w:r>
      <w:r w:rsidRPr="00604961">
        <w:rPr>
          <w:rFonts w:cs="Times New Roman"/>
        </w:rPr>
        <w:t>≥ 0,01 malý efekt</w:t>
      </w:r>
      <w:r w:rsidR="00C53EE8" w:rsidRPr="00604961">
        <w:rPr>
          <w:rFonts w:cs="Times New Roman"/>
        </w:rPr>
        <w:t>.</w:t>
      </w:r>
    </w:p>
    <w:p w:rsidR="00D95376" w:rsidRDefault="00C53EE8" w:rsidP="00073677">
      <w:pPr>
        <w:spacing w:line="240" w:lineRule="auto"/>
        <w:ind w:firstLine="284"/>
        <w:contextualSpacing/>
        <w:rPr>
          <w:rFonts w:cs="Times New Roman"/>
        </w:rPr>
      </w:pPr>
      <w:r w:rsidRPr="00604961">
        <w:rPr>
          <w:rFonts w:cs="Times New Roman"/>
        </w:rPr>
        <w:t>Věcnou významnost t-testu závislých souborů jsme posoudili tvz. průměrným účinkem</w:t>
      </w:r>
      <w:r w:rsidR="00D95376" w:rsidRPr="00604961">
        <w:rPr>
          <w:rFonts w:cs="Times New Roman"/>
        </w:rPr>
        <w:t xml:space="preserve"> nebo velikostí nárůstu</w:t>
      </w:r>
      <w:r w:rsidR="00C83F2D" w:rsidRPr="00604961">
        <w:rPr>
          <w:rFonts w:cs="Times New Roman"/>
        </w:rPr>
        <w:t>.</w:t>
      </w:r>
      <w:r w:rsidRPr="00604961">
        <w:rPr>
          <w:rFonts w:cs="Times New Roman"/>
        </w:rPr>
        <w:t xml:space="preserve"> </w:t>
      </w:r>
      <w:r w:rsidR="00D95376" w:rsidRPr="00604961">
        <w:rPr>
          <w:rFonts w:cs="Times New Roman"/>
        </w:rPr>
        <w:t xml:space="preserve">Výsledek znázorňuje procentuální velikost nárůstu mezi </w:t>
      </w:r>
      <w:proofErr w:type="spellStart"/>
      <w:r w:rsidR="00D95376" w:rsidRPr="00604961">
        <w:rPr>
          <w:rFonts w:cs="Times New Roman"/>
        </w:rPr>
        <w:t>pretestem</w:t>
      </w:r>
      <w:proofErr w:type="spellEnd"/>
      <w:r w:rsidR="00D95376" w:rsidRPr="00604961">
        <w:rPr>
          <w:rFonts w:cs="Times New Roman"/>
        </w:rPr>
        <w:t xml:space="preserve"> a </w:t>
      </w:r>
      <w:proofErr w:type="spellStart"/>
      <w:r w:rsidR="00D95376" w:rsidRPr="00604961">
        <w:rPr>
          <w:rFonts w:cs="Times New Roman"/>
        </w:rPr>
        <w:t>posttestem</w:t>
      </w:r>
      <w:proofErr w:type="spellEnd"/>
      <w:r w:rsidR="00C83F2D" w:rsidRPr="00604961">
        <w:rPr>
          <w:rFonts w:cs="Times New Roman"/>
        </w:rPr>
        <w:t xml:space="preserve"> (Thomas</w:t>
      </w:r>
      <w:r w:rsidR="007F6A07">
        <w:rPr>
          <w:rFonts w:cs="Times New Roman"/>
        </w:rPr>
        <w:t xml:space="preserve"> &amp;</w:t>
      </w:r>
      <w:r w:rsidR="00C83F2D" w:rsidRPr="00604961">
        <w:rPr>
          <w:rFonts w:cs="Times New Roman"/>
        </w:rPr>
        <w:t xml:space="preserve"> Nelson, 2001, str. 147).</w:t>
      </w:r>
    </w:p>
    <w:p w:rsidR="007835DD" w:rsidRPr="00604961" w:rsidRDefault="007835DD" w:rsidP="00073677">
      <w:pPr>
        <w:spacing w:line="240" w:lineRule="auto"/>
        <w:ind w:firstLine="284"/>
        <w:contextualSpacing/>
        <w:rPr>
          <w:rFonts w:cs="Times New Roman"/>
        </w:rPr>
      </w:pPr>
    </w:p>
    <w:p w:rsidR="00C53EE8" w:rsidRPr="00604961" w:rsidRDefault="00D95376" w:rsidP="00073677">
      <w:pPr>
        <w:spacing w:line="240" w:lineRule="auto"/>
        <w:ind w:firstLine="284"/>
        <w:contextualSpacing/>
        <w:rPr>
          <w:rFonts w:cs="Times New Roman"/>
        </w:rPr>
      </w:pPr>
      <m:oMath>
        <m:r>
          <m:rPr>
            <m:sty m:val="p"/>
          </m:rPr>
          <w:rPr>
            <w:rFonts w:ascii="Cambria Math" w:hAnsi="Cambria Math" w:cs="Times New Roman"/>
          </w:rPr>
          <m:t>ES=[</m:t>
        </m:r>
        <m:f>
          <m:fPr>
            <m:ctrlPr>
              <w:rPr>
                <w:rFonts w:ascii="Cambria Math" w:hAnsi="Cambria Math" w:cs="Times New Roman"/>
              </w:rPr>
            </m:ctrlPr>
          </m:fPr>
          <m:num>
            <m:r>
              <w:rPr>
                <w:rFonts w:ascii="Cambria Math" w:hAnsi="Cambria Math" w:cs="Times New Roman"/>
              </w:rPr>
              <m:t>M</m:t>
            </m:r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posttestu</m:t>
                </m:r>
              </m:e>
            </m:d>
          </m:num>
          <m:den>
            <m:r>
              <w:rPr>
                <w:rFonts w:ascii="Cambria Math" w:hAnsi="Cambria Math" w:cs="Times New Roman"/>
              </w:rPr>
              <m:t>M</m:t>
            </m:r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pretestu</m:t>
                </m:r>
              </m:e>
            </m:d>
          </m:den>
        </m:f>
        <m:r>
          <w:rPr>
            <w:rFonts w:ascii="Cambria Math" w:hAnsi="Cambria Math" w:cs="Times New Roman"/>
          </w:rPr>
          <m:t xml:space="preserve"> . 100]-100</m:t>
        </m:r>
      </m:oMath>
      <w:r w:rsidRPr="00604961">
        <w:rPr>
          <w:rFonts w:eastAsiaTheme="minorEastAsia" w:cs="Times New Roman"/>
          <w:i/>
        </w:rPr>
        <w:t xml:space="preserve">                </w:t>
      </w:r>
      <w:r w:rsidRPr="00604961">
        <w:rPr>
          <w:rFonts w:eastAsiaTheme="minorEastAsia" w:cs="Times New Roman"/>
        </w:rPr>
        <w:t>(vzorec 2)</w:t>
      </w:r>
      <w:r w:rsidRPr="00604961">
        <w:rPr>
          <w:rFonts w:cs="Times New Roman"/>
          <w:i/>
          <w:noProof/>
        </w:rPr>
        <w:t xml:space="preserve"> </w:t>
      </w:r>
    </w:p>
    <w:p w:rsidR="004E4726" w:rsidRPr="00604961" w:rsidRDefault="004E4726" w:rsidP="00073677">
      <w:pPr>
        <w:pStyle w:val="Odstavecseseznamem"/>
        <w:numPr>
          <w:ilvl w:val="0"/>
          <w:numId w:val="1"/>
        </w:numPr>
        <w:spacing w:line="240" w:lineRule="auto"/>
        <w:ind w:firstLine="284"/>
        <w:rPr>
          <w:rFonts w:cs="Times New Roman"/>
        </w:rPr>
      </w:pPr>
      <w:r w:rsidRPr="00604961">
        <w:rPr>
          <w:rFonts w:cs="Times New Roman"/>
        </w:rPr>
        <w:t>Popis proměnných</w:t>
      </w:r>
    </w:p>
    <w:p w:rsidR="004E4726" w:rsidRPr="00BE4233" w:rsidRDefault="004E4726" w:rsidP="00073677">
      <w:pPr>
        <w:spacing w:line="240" w:lineRule="auto"/>
        <w:ind w:firstLine="284"/>
        <w:contextualSpacing/>
        <w:rPr>
          <w:rFonts w:cs="Times New Roman"/>
        </w:rPr>
      </w:pPr>
      <w:r w:rsidRPr="00BE4233">
        <w:rPr>
          <w:rFonts w:cs="Times New Roman"/>
        </w:rPr>
        <w:t xml:space="preserve">VVS_1 – </w:t>
      </w:r>
      <w:proofErr w:type="spellStart"/>
      <w:r w:rsidRPr="00BE4233">
        <w:rPr>
          <w:rFonts w:cs="Times New Roman"/>
        </w:rPr>
        <w:t>pretest</w:t>
      </w:r>
      <w:proofErr w:type="spellEnd"/>
      <w:r w:rsidRPr="00BE4233">
        <w:rPr>
          <w:rFonts w:cs="Times New Roman"/>
        </w:rPr>
        <w:t xml:space="preserve"> testu výdrž ve shybu, čas ve vteřinách</w:t>
      </w:r>
    </w:p>
    <w:p w:rsidR="004E4726" w:rsidRPr="00BE4233" w:rsidRDefault="004E4726" w:rsidP="00073677">
      <w:pPr>
        <w:spacing w:line="240" w:lineRule="auto"/>
        <w:ind w:firstLine="284"/>
        <w:contextualSpacing/>
        <w:rPr>
          <w:rFonts w:cs="Times New Roman"/>
        </w:rPr>
      </w:pPr>
      <w:r w:rsidRPr="00BE4233">
        <w:rPr>
          <w:rFonts w:cs="Times New Roman"/>
        </w:rPr>
        <w:t xml:space="preserve">VVS_2 – </w:t>
      </w:r>
      <w:proofErr w:type="spellStart"/>
      <w:r w:rsidRPr="00BE4233">
        <w:rPr>
          <w:rFonts w:cs="Times New Roman"/>
        </w:rPr>
        <w:t>posttest</w:t>
      </w:r>
      <w:proofErr w:type="spellEnd"/>
      <w:r w:rsidRPr="00BE4233">
        <w:rPr>
          <w:rFonts w:cs="Times New Roman"/>
        </w:rPr>
        <w:t xml:space="preserve"> testu výdrž ve shybu, čas ve vteřinách</w:t>
      </w:r>
    </w:p>
    <w:p w:rsidR="004E4726" w:rsidRPr="00604961" w:rsidRDefault="004E4726" w:rsidP="00073677">
      <w:pPr>
        <w:spacing w:line="240" w:lineRule="auto"/>
        <w:ind w:firstLine="284"/>
        <w:contextualSpacing/>
        <w:rPr>
          <w:rFonts w:cs="Times New Roman"/>
        </w:rPr>
      </w:pPr>
      <w:r w:rsidRPr="00BE4233">
        <w:rPr>
          <w:rFonts w:cs="Times New Roman"/>
        </w:rPr>
        <w:t>ZPP – změna</w:t>
      </w:r>
      <w:r w:rsidRPr="00604961">
        <w:rPr>
          <w:rFonts w:cs="Times New Roman"/>
        </w:rPr>
        <w:t xml:space="preserve"> zjištěná mezi </w:t>
      </w:r>
      <w:proofErr w:type="spellStart"/>
      <w:r w:rsidRPr="00604961">
        <w:rPr>
          <w:rFonts w:cs="Times New Roman"/>
        </w:rPr>
        <w:t>pretestem</w:t>
      </w:r>
      <w:proofErr w:type="spellEnd"/>
      <w:r w:rsidRPr="00604961">
        <w:rPr>
          <w:rFonts w:cs="Times New Roman"/>
        </w:rPr>
        <w:t xml:space="preserve"> a </w:t>
      </w:r>
      <w:proofErr w:type="spellStart"/>
      <w:r w:rsidRPr="00604961">
        <w:rPr>
          <w:rFonts w:cs="Times New Roman"/>
        </w:rPr>
        <w:t>posttestem</w:t>
      </w:r>
      <w:proofErr w:type="spellEnd"/>
      <w:r w:rsidRPr="00604961">
        <w:rPr>
          <w:rFonts w:cs="Times New Roman"/>
        </w:rPr>
        <w:t>, čas ve vteřinách</w:t>
      </w:r>
    </w:p>
    <w:p w:rsidR="005C0A90" w:rsidRDefault="005C0A90" w:rsidP="00073677">
      <w:pPr>
        <w:tabs>
          <w:tab w:val="left" w:pos="7950"/>
        </w:tabs>
        <w:spacing w:line="240" w:lineRule="auto"/>
        <w:ind w:firstLine="284"/>
        <w:contextualSpacing/>
        <w:rPr>
          <w:rFonts w:cs="Times New Roman"/>
          <w:b/>
        </w:rPr>
      </w:pPr>
    </w:p>
    <w:p w:rsidR="004E4726" w:rsidRPr="00604961" w:rsidRDefault="004E4726" w:rsidP="00073677">
      <w:pPr>
        <w:tabs>
          <w:tab w:val="left" w:pos="7950"/>
        </w:tabs>
        <w:spacing w:line="240" w:lineRule="auto"/>
        <w:ind w:firstLine="284"/>
        <w:contextualSpacing/>
        <w:rPr>
          <w:rFonts w:cs="Times New Roman"/>
          <w:b/>
        </w:rPr>
      </w:pPr>
      <w:r w:rsidRPr="00604961">
        <w:rPr>
          <w:rFonts w:cs="Times New Roman"/>
          <w:b/>
        </w:rPr>
        <w:t>Výsledky</w:t>
      </w:r>
      <w:r w:rsidR="00BB7341" w:rsidRPr="00604961">
        <w:rPr>
          <w:rFonts w:cs="Times New Roman"/>
          <w:b/>
        </w:rPr>
        <w:tab/>
      </w:r>
    </w:p>
    <w:p w:rsidR="004E4726" w:rsidRDefault="007E3BDE" w:rsidP="00073677">
      <w:pPr>
        <w:spacing w:line="240" w:lineRule="auto"/>
        <w:ind w:firstLine="284"/>
        <w:contextualSpacing/>
        <w:rPr>
          <w:rFonts w:cs="Times New Roman"/>
        </w:rPr>
      </w:pPr>
      <w:r>
        <w:rPr>
          <w:rFonts w:cs="Times New Roman"/>
        </w:rPr>
        <w:t>Nejprve jsme určili</w:t>
      </w:r>
      <w:r w:rsidR="00097850">
        <w:rPr>
          <w:rFonts w:cs="Times New Roman"/>
        </w:rPr>
        <w:t xml:space="preserve"> absolutní i relativní četnost</w:t>
      </w:r>
      <w:r w:rsidR="004E4726" w:rsidRPr="00604961">
        <w:rPr>
          <w:rFonts w:cs="Times New Roman"/>
        </w:rPr>
        <w:t xml:space="preserve"> probandů, kteří se v </w:t>
      </w:r>
      <w:proofErr w:type="spellStart"/>
      <w:r w:rsidR="004E4726" w:rsidRPr="00604961">
        <w:rPr>
          <w:rFonts w:cs="Times New Roman"/>
        </w:rPr>
        <w:t>posttestu</w:t>
      </w:r>
      <w:proofErr w:type="spellEnd"/>
      <w:r w:rsidR="004E4726" w:rsidRPr="00604961">
        <w:rPr>
          <w:rFonts w:cs="Times New Roman"/>
        </w:rPr>
        <w:t xml:space="preserve"> zlepšili, zhoršili anebo nezaznamenali zlepšení nebo zhoršení</w:t>
      </w:r>
      <w:r w:rsidR="00097850">
        <w:rPr>
          <w:rFonts w:cs="Times New Roman"/>
        </w:rPr>
        <w:t>- stagnovali</w:t>
      </w:r>
      <w:r w:rsidR="004E4726" w:rsidRPr="00604961">
        <w:rPr>
          <w:rFonts w:cs="Times New Roman"/>
        </w:rPr>
        <w:t xml:space="preserve">. V kontrolní skupině se zhoršilo devatenáct probandů, zlepšilo třináct a stejný výkon zaznamenali tři probandi. Ve skupině, která byla pod vlivem negativního </w:t>
      </w:r>
      <w:proofErr w:type="spellStart"/>
      <w:r w:rsidR="004E4726" w:rsidRPr="00604961">
        <w:rPr>
          <w:rFonts w:cs="Times New Roman"/>
        </w:rPr>
        <w:t>primingu</w:t>
      </w:r>
      <w:proofErr w:type="spellEnd"/>
      <w:r w:rsidR="004E4726" w:rsidRPr="00604961">
        <w:rPr>
          <w:rFonts w:cs="Times New Roman"/>
        </w:rPr>
        <w:t xml:space="preserve">, došlo ke zlepšení u osmi probandů, zatímco zhoršení bylo zaznamenáno u dvaceti osmi probandů. U skupiny ovlivněné pozitivním </w:t>
      </w:r>
      <w:proofErr w:type="spellStart"/>
      <w:r w:rsidR="004E4726" w:rsidRPr="00604961">
        <w:rPr>
          <w:rFonts w:cs="Times New Roman"/>
        </w:rPr>
        <w:t>primingem</w:t>
      </w:r>
      <w:proofErr w:type="spellEnd"/>
      <w:r w:rsidR="004E4726" w:rsidRPr="00604961">
        <w:rPr>
          <w:rFonts w:cs="Times New Roman"/>
        </w:rPr>
        <w:t xml:space="preserve"> došlo ke zlepšení u třiceti čtyř probandů a pouze u čtyř došlo ke zhoršení</w:t>
      </w:r>
      <w:r w:rsidR="00E342D1" w:rsidRPr="00604961">
        <w:rPr>
          <w:rFonts w:cs="Times New Roman"/>
        </w:rPr>
        <w:t xml:space="preserve"> (viz graf 1)</w:t>
      </w:r>
      <w:r w:rsidR="004E4726" w:rsidRPr="00604961">
        <w:rPr>
          <w:rFonts w:cs="Times New Roman"/>
        </w:rPr>
        <w:t>.</w:t>
      </w:r>
      <w:r w:rsidR="00E342D1" w:rsidRPr="00604961">
        <w:rPr>
          <w:rFonts w:cs="Times New Roman"/>
        </w:rPr>
        <w:t xml:space="preserve"> Relativní četnost je uvedena v tabulce 1. </w:t>
      </w:r>
    </w:p>
    <w:p w:rsidR="006E41B7" w:rsidRPr="00604961" w:rsidRDefault="006E41B7" w:rsidP="00073677">
      <w:pPr>
        <w:spacing w:line="240" w:lineRule="auto"/>
        <w:ind w:firstLine="284"/>
        <w:contextualSpacing/>
        <w:rPr>
          <w:rFonts w:cs="Times New Roman"/>
        </w:rPr>
      </w:pPr>
    </w:p>
    <w:p w:rsidR="004E4726" w:rsidRPr="007F6A07" w:rsidRDefault="004E4726" w:rsidP="00073677">
      <w:pPr>
        <w:pStyle w:val="Titulek"/>
        <w:keepNext/>
        <w:ind w:firstLine="284"/>
        <w:contextualSpacing/>
        <w:rPr>
          <w:rFonts w:cs="Times New Roman"/>
          <w:color w:val="auto"/>
          <w:sz w:val="20"/>
          <w:szCs w:val="20"/>
        </w:rPr>
      </w:pPr>
      <w:r w:rsidRPr="007F6A07">
        <w:rPr>
          <w:rFonts w:cs="Times New Roman"/>
          <w:color w:val="auto"/>
          <w:sz w:val="20"/>
          <w:szCs w:val="20"/>
        </w:rPr>
        <w:t xml:space="preserve">Tabulka </w:t>
      </w:r>
      <w:r w:rsidRPr="007F6A07">
        <w:rPr>
          <w:rFonts w:cs="Times New Roman"/>
          <w:color w:val="auto"/>
          <w:sz w:val="20"/>
          <w:szCs w:val="20"/>
        </w:rPr>
        <w:fldChar w:fldCharType="begin"/>
      </w:r>
      <w:r w:rsidRPr="007F6A07">
        <w:rPr>
          <w:rFonts w:cs="Times New Roman"/>
          <w:color w:val="auto"/>
          <w:sz w:val="20"/>
          <w:szCs w:val="20"/>
        </w:rPr>
        <w:instrText xml:space="preserve"> SEQ Tabulka \* ARABIC </w:instrText>
      </w:r>
      <w:r w:rsidRPr="007F6A07">
        <w:rPr>
          <w:rFonts w:cs="Times New Roman"/>
          <w:color w:val="auto"/>
          <w:sz w:val="20"/>
          <w:szCs w:val="20"/>
        </w:rPr>
        <w:fldChar w:fldCharType="separate"/>
      </w:r>
      <w:r w:rsidRPr="007F6A07">
        <w:rPr>
          <w:rFonts w:cs="Times New Roman"/>
          <w:noProof/>
          <w:color w:val="auto"/>
          <w:sz w:val="20"/>
          <w:szCs w:val="20"/>
        </w:rPr>
        <w:t>1</w:t>
      </w:r>
      <w:r w:rsidRPr="007F6A07">
        <w:rPr>
          <w:rFonts w:cs="Times New Roman"/>
          <w:color w:val="auto"/>
          <w:sz w:val="20"/>
          <w:szCs w:val="20"/>
        </w:rPr>
        <w:fldChar w:fldCharType="end"/>
      </w:r>
      <w:r w:rsidR="00CF4DB9" w:rsidRPr="007F6A07">
        <w:rPr>
          <w:rFonts w:cs="Times New Roman"/>
          <w:color w:val="auto"/>
          <w:sz w:val="20"/>
          <w:szCs w:val="20"/>
        </w:rPr>
        <w:t xml:space="preserve"> Procentuální vyjádření četnosti</w:t>
      </w:r>
      <w:r w:rsidRPr="007F6A07">
        <w:rPr>
          <w:rFonts w:cs="Times New Roman"/>
          <w:color w:val="auto"/>
          <w:sz w:val="20"/>
          <w:szCs w:val="20"/>
        </w:rPr>
        <w:t xml:space="preserve"> probandů, kteří se zlepšili, zhoršili nebo zaznamenal</w:t>
      </w:r>
      <w:r w:rsidR="00CF4DB9" w:rsidRPr="007F6A07">
        <w:rPr>
          <w:rFonts w:cs="Times New Roman"/>
          <w:color w:val="auto"/>
          <w:sz w:val="20"/>
          <w:szCs w:val="20"/>
        </w:rPr>
        <w:t xml:space="preserve">i stejný výkon mezi </w:t>
      </w:r>
      <w:proofErr w:type="spellStart"/>
      <w:r w:rsidR="00CF4DB9" w:rsidRPr="007F6A07">
        <w:rPr>
          <w:rFonts w:cs="Times New Roman"/>
          <w:color w:val="auto"/>
          <w:sz w:val="20"/>
          <w:szCs w:val="20"/>
        </w:rPr>
        <w:t>pretestem</w:t>
      </w:r>
      <w:proofErr w:type="spellEnd"/>
      <w:r w:rsidR="00CF4DB9" w:rsidRPr="007F6A07">
        <w:rPr>
          <w:rFonts w:cs="Times New Roman"/>
          <w:color w:val="auto"/>
          <w:sz w:val="20"/>
          <w:szCs w:val="20"/>
        </w:rPr>
        <w:t xml:space="preserve"> a</w:t>
      </w:r>
      <w:r w:rsidRPr="007F6A07">
        <w:rPr>
          <w:rFonts w:cs="Times New Roman"/>
          <w:color w:val="auto"/>
          <w:sz w:val="20"/>
          <w:szCs w:val="20"/>
        </w:rPr>
        <w:t xml:space="preserve"> </w:t>
      </w:r>
      <w:proofErr w:type="spellStart"/>
      <w:r w:rsidRPr="007F6A07">
        <w:rPr>
          <w:rFonts w:cs="Times New Roman"/>
          <w:color w:val="auto"/>
          <w:sz w:val="20"/>
          <w:szCs w:val="20"/>
        </w:rPr>
        <w:t>posttestem</w:t>
      </w:r>
      <w:proofErr w:type="spellEnd"/>
      <w:r w:rsidRPr="007F6A07">
        <w:rPr>
          <w:rFonts w:cs="Times New Roman"/>
          <w:color w:val="auto"/>
          <w:sz w:val="20"/>
          <w:szCs w:val="20"/>
        </w:rPr>
        <w:t xml:space="preserve"> testu výdrž ve shybu</w:t>
      </w:r>
      <w:r w:rsidR="007E3BDE" w:rsidRPr="007F6A07">
        <w:rPr>
          <w:rFonts w:cs="Times New Roman"/>
          <w:color w:val="auto"/>
          <w:sz w:val="20"/>
          <w:szCs w:val="20"/>
        </w:rPr>
        <w:t>.</w:t>
      </w:r>
    </w:p>
    <w:p w:rsidR="006E41B7" w:rsidRPr="007F6A07" w:rsidRDefault="006E41B7" w:rsidP="006E41B7">
      <w:pPr>
        <w:pStyle w:val="Titulek"/>
        <w:keepNext/>
        <w:ind w:firstLine="284"/>
        <w:rPr>
          <w:color w:val="auto"/>
          <w:sz w:val="20"/>
          <w:szCs w:val="20"/>
        </w:rPr>
      </w:pPr>
      <w:proofErr w:type="gramStart"/>
      <w:r w:rsidRPr="007F6A07">
        <w:rPr>
          <w:color w:val="auto"/>
          <w:sz w:val="20"/>
          <w:szCs w:val="20"/>
        </w:rPr>
        <w:t>Table</w:t>
      </w:r>
      <w:proofErr w:type="gramEnd"/>
      <w:r w:rsidRPr="007F6A07">
        <w:rPr>
          <w:color w:val="auto"/>
          <w:sz w:val="20"/>
          <w:szCs w:val="20"/>
        </w:rPr>
        <w:t xml:space="preserve"> </w:t>
      </w:r>
      <w:r w:rsidRPr="007F6A07">
        <w:rPr>
          <w:color w:val="auto"/>
          <w:sz w:val="20"/>
          <w:szCs w:val="20"/>
        </w:rPr>
        <w:fldChar w:fldCharType="begin"/>
      </w:r>
      <w:r w:rsidRPr="007F6A07">
        <w:rPr>
          <w:color w:val="auto"/>
          <w:sz w:val="20"/>
          <w:szCs w:val="20"/>
        </w:rPr>
        <w:instrText xml:space="preserve"> SEQ Tabulka \* ARABIC </w:instrText>
      </w:r>
      <w:r w:rsidRPr="007F6A07">
        <w:rPr>
          <w:color w:val="auto"/>
          <w:sz w:val="20"/>
          <w:szCs w:val="20"/>
        </w:rPr>
        <w:fldChar w:fldCharType="separate"/>
      </w:r>
      <w:r w:rsidRPr="007F6A07">
        <w:rPr>
          <w:color w:val="auto"/>
          <w:sz w:val="20"/>
          <w:szCs w:val="20"/>
        </w:rPr>
        <w:t>1</w:t>
      </w:r>
      <w:r w:rsidRPr="007F6A07">
        <w:rPr>
          <w:color w:val="auto"/>
          <w:sz w:val="20"/>
          <w:szCs w:val="20"/>
        </w:rPr>
        <w:fldChar w:fldCharType="end"/>
      </w:r>
      <w:r w:rsidRPr="007F6A07">
        <w:rPr>
          <w:color w:val="auto"/>
          <w:sz w:val="20"/>
          <w:szCs w:val="20"/>
        </w:rPr>
        <w:t xml:space="preserve"> </w:t>
      </w:r>
      <w:proofErr w:type="spellStart"/>
      <w:r w:rsidRPr="007F6A07">
        <w:rPr>
          <w:color w:val="auto"/>
          <w:sz w:val="20"/>
          <w:szCs w:val="20"/>
        </w:rPr>
        <w:t>Percentage</w:t>
      </w:r>
      <w:proofErr w:type="spellEnd"/>
      <w:r w:rsidRPr="007F6A07">
        <w:rPr>
          <w:color w:val="auto"/>
          <w:sz w:val="20"/>
          <w:szCs w:val="20"/>
        </w:rPr>
        <w:t xml:space="preserve"> </w:t>
      </w:r>
      <w:proofErr w:type="spellStart"/>
      <w:r w:rsidRPr="007F6A07">
        <w:rPr>
          <w:color w:val="auto"/>
          <w:sz w:val="20"/>
          <w:szCs w:val="20"/>
        </w:rPr>
        <w:t>allocation</w:t>
      </w:r>
      <w:proofErr w:type="spellEnd"/>
      <w:r w:rsidRPr="007F6A07">
        <w:rPr>
          <w:color w:val="auto"/>
          <w:sz w:val="20"/>
          <w:szCs w:val="20"/>
        </w:rPr>
        <w:t xml:space="preserve"> of the </w:t>
      </w:r>
      <w:proofErr w:type="spellStart"/>
      <w:r w:rsidRPr="007F6A07">
        <w:rPr>
          <w:color w:val="auto"/>
          <w:sz w:val="20"/>
          <w:szCs w:val="20"/>
        </w:rPr>
        <w:t>probands</w:t>
      </w:r>
      <w:proofErr w:type="spellEnd"/>
      <w:r w:rsidRPr="007F6A07">
        <w:rPr>
          <w:color w:val="auto"/>
          <w:sz w:val="20"/>
          <w:szCs w:val="20"/>
        </w:rPr>
        <w:t xml:space="preserve"> </w:t>
      </w:r>
      <w:proofErr w:type="spellStart"/>
      <w:r w:rsidRPr="007F6A07">
        <w:rPr>
          <w:color w:val="auto"/>
          <w:sz w:val="20"/>
          <w:szCs w:val="20"/>
        </w:rPr>
        <w:t>who</w:t>
      </w:r>
      <w:proofErr w:type="spellEnd"/>
      <w:r w:rsidRPr="007F6A07">
        <w:rPr>
          <w:color w:val="auto"/>
          <w:sz w:val="20"/>
          <w:szCs w:val="20"/>
        </w:rPr>
        <w:t xml:space="preserve"> </w:t>
      </w:r>
      <w:proofErr w:type="spellStart"/>
      <w:r w:rsidRPr="007F6A07">
        <w:rPr>
          <w:color w:val="auto"/>
          <w:sz w:val="20"/>
          <w:szCs w:val="20"/>
        </w:rPr>
        <w:t>showed</w:t>
      </w:r>
      <w:proofErr w:type="spellEnd"/>
      <w:r w:rsidRPr="007F6A07">
        <w:rPr>
          <w:color w:val="auto"/>
          <w:sz w:val="20"/>
          <w:szCs w:val="20"/>
        </w:rPr>
        <w:t xml:space="preserve"> </w:t>
      </w:r>
      <w:proofErr w:type="spellStart"/>
      <w:r w:rsidRPr="007F6A07">
        <w:rPr>
          <w:color w:val="auto"/>
          <w:sz w:val="20"/>
          <w:szCs w:val="20"/>
        </w:rPr>
        <w:t>improvement</w:t>
      </w:r>
      <w:proofErr w:type="spellEnd"/>
      <w:r w:rsidRPr="007F6A07">
        <w:rPr>
          <w:color w:val="auto"/>
          <w:sz w:val="20"/>
          <w:szCs w:val="20"/>
        </w:rPr>
        <w:t xml:space="preserve">, </w:t>
      </w:r>
      <w:proofErr w:type="spellStart"/>
      <w:r w:rsidRPr="007F6A07">
        <w:rPr>
          <w:color w:val="auto"/>
          <w:sz w:val="20"/>
          <w:szCs w:val="20"/>
        </w:rPr>
        <w:t>worsening</w:t>
      </w:r>
      <w:proofErr w:type="spellEnd"/>
      <w:r w:rsidRPr="007F6A07">
        <w:rPr>
          <w:color w:val="auto"/>
          <w:sz w:val="20"/>
          <w:szCs w:val="20"/>
        </w:rPr>
        <w:t xml:space="preserve">, </w:t>
      </w:r>
      <w:proofErr w:type="spellStart"/>
      <w:r w:rsidRPr="007F6A07">
        <w:rPr>
          <w:color w:val="auto"/>
          <w:sz w:val="20"/>
          <w:szCs w:val="20"/>
        </w:rPr>
        <w:t>or</w:t>
      </w:r>
      <w:proofErr w:type="spellEnd"/>
      <w:r w:rsidRPr="007F6A07">
        <w:rPr>
          <w:color w:val="auto"/>
          <w:sz w:val="20"/>
          <w:szCs w:val="20"/>
        </w:rPr>
        <w:t xml:space="preserve"> </w:t>
      </w:r>
      <w:proofErr w:type="spellStart"/>
      <w:r w:rsidRPr="007F6A07">
        <w:rPr>
          <w:color w:val="auto"/>
          <w:sz w:val="20"/>
          <w:szCs w:val="20"/>
        </w:rPr>
        <w:t>experienced</w:t>
      </w:r>
      <w:proofErr w:type="spellEnd"/>
      <w:r w:rsidRPr="007F6A07">
        <w:rPr>
          <w:color w:val="auto"/>
          <w:sz w:val="20"/>
          <w:szCs w:val="20"/>
        </w:rPr>
        <w:t xml:space="preserve"> the </w:t>
      </w:r>
      <w:proofErr w:type="spellStart"/>
      <w:r w:rsidRPr="007F6A07">
        <w:rPr>
          <w:color w:val="auto"/>
          <w:sz w:val="20"/>
          <w:szCs w:val="20"/>
        </w:rPr>
        <w:t>same</w:t>
      </w:r>
      <w:proofErr w:type="spellEnd"/>
      <w:r w:rsidRPr="007F6A07">
        <w:rPr>
          <w:color w:val="auto"/>
          <w:sz w:val="20"/>
          <w:szCs w:val="20"/>
        </w:rPr>
        <w:t xml:space="preserve"> performance </w:t>
      </w:r>
      <w:proofErr w:type="spellStart"/>
      <w:r w:rsidRPr="007F6A07">
        <w:rPr>
          <w:color w:val="auto"/>
          <w:sz w:val="20"/>
          <w:szCs w:val="20"/>
        </w:rPr>
        <w:t>between</w:t>
      </w:r>
      <w:proofErr w:type="spellEnd"/>
      <w:r w:rsidRPr="007F6A07">
        <w:rPr>
          <w:color w:val="auto"/>
          <w:sz w:val="20"/>
          <w:szCs w:val="20"/>
        </w:rPr>
        <w:t xml:space="preserve"> the </w:t>
      </w:r>
      <w:proofErr w:type="spellStart"/>
      <w:r w:rsidRPr="007F6A07">
        <w:rPr>
          <w:color w:val="auto"/>
          <w:sz w:val="20"/>
          <w:szCs w:val="20"/>
        </w:rPr>
        <w:t>pre</w:t>
      </w:r>
      <w:proofErr w:type="spellEnd"/>
      <w:r w:rsidRPr="007F6A07">
        <w:rPr>
          <w:color w:val="auto"/>
          <w:sz w:val="20"/>
          <w:szCs w:val="20"/>
        </w:rPr>
        <w:t xml:space="preserve">-test and post-test of the </w:t>
      </w:r>
      <w:proofErr w:type="spellStart"/>
      <w:r w:rsidRPr="007F6A07">
        <w:rPr>
          <w:color w:val="auto"/>
          <w:sz w:val="20"/>
          <w:szCs w:val="20"/>
        </w:rPr>
        <w:t>chin</w:t>
      </w:r>
      <w:proofErr w:type="spellEnd"/>
      <w:r w:rsidRPr="007F6A07">
        <w:rPr>
          <w:color w:val="auto"/>
          <w:sz w:val="20"/>
          <w:szCs w:val="20"/>
        </w:rPr>
        <w:t>-up/</w:t>
      </w:r>
      <w:proofErr w:type="spellStart"/>
      <w:r w:rsidRPr="007F6A07">
        <w:rPr>
          <w:color w:val="auto"/>
          <w:sz w:val="20"/>
          <w:szCs w:val="20"/>
        </w:rPr>
        <w:t>pull</w:t>
      </w:r>
      <w:proofErr w:type="spellEnd"/>
      <w:r w:rsidRPr="007F6A07">
        <w:rPr>
          <w:color w:val="auto"/>
          <w:sz w:val="20"/>
          <w:szCs w:val="20"/>
        </w:rPr>
        <w:t xml:space="preserve">-up </w:t>
      </w:r>
      <w:proofErr w:type="spellStart"/>
      <w:r w:rsidRPr="007F6A07">
        <w:rPr>
          <w:color w:val="auto"/>
          <w:sz w:val="20"/>
          <w:szCs w:val="20"/>
        </w:rPr>
        <w:t>endurance</w:t>
      </w:r>
      <w:proofErr w:type="spellEnd"/>
      <w:r w:rsidRPr="007F6A07">
        <w:rPr>
          <w:color w:val="auto"/>
          <w:sz w:val="20"/>
          <w:szCs w:val="20"/>
        </w:rPr>
        <w:t xml:space="preserve"> test</w:t>
      </w:r>
      <w:r w:rsidR="007E3BDE" w:rsidRPr="007F6A07">
        <w:rPr>
          <w:color w:val="auto"/>
          <w:sz w:val="20"/>
          <w:szCs w:val="20"/>
        </w:rPr>
        <w:t>.</w:t>
      </w:r>
    </w:p>
    <w:p w:rsidR="004E4726" w:rsidRPr="00604961" w:rsidRDefault="004E4726" w:rsidP="00073677">
      <w:pPr>
        <w:spacing w:line="240" w:lineRule="auto"/>
        <w:ind w:firstLine="284"/>
        <w:contextualSpacing/>
        <w:rPr>
          <w:rFonts w:cs="Times New Roman"/>
        </w:rPr>
      </w:pPr>
    </w:p>
    <w:p w:rsidR="004E4726" w:rsidRPr="00604961" w:rsidRDefault="004E4726" w:rsidP="00073677">
      <w:pPr>
        <w:spacing w:line="240" w:lineRule="auto"/>
        <w:ind w:firstLine="284"/>
        <w:contextualSpacing/>
        <w:rPr>
          <w:rFonts w:cs="Times New Roman"/>
        </w:rPr>
      </w:pPr>
      <w:r w:rsidRPr="00604961">
        <w:rPr>
          <w:rFonts w:cs="Times New Roman"/>
        </w:rPr>
        <w:t xml:space="preserve">Analýza četností probandů, kteří se v testu zhoršili nebo zlepšili, ukazuje, že pozitivní či negativní </w:t>
      </w:r>
      <w:proofErr w:type="spellStart"/>
      <w:r w:rsidRPr="00604961">
        <w:rPr>
          <w:rFonts w:cs="Times New Roman"/>
        </w:rPr>
        <w:t>priming</w:t>
      </w:r>
      <w:proofErr w:type="spellEnd"/>
      <w:r w:rsidRPr="00604961">
        <w:rPr>
          <w:rFonts w:cs="Times New Roman"/>
        </w:rPr>
        <w:t xml:space="preserve"> ovlivnil výkon probandů v </w:t>
      </w:r>
      <w:proofErr w:type="spellStart"/>
      <w:r w:rsidRPr="00604961">
        <w:rPr>
          <w:rFonts w:cs="Times New Roman"/>
        </w:rPr>
        <w:t>posttestu</w:t>
      </w:r>
      <w:proofErr w:type="spellEnd"/>
      <w:r w:rsidRPr="00604961">
        <w:rPr>
          <w:rFonts w:cs="Times New Roman"/>
        </w:rPr>
        <w:t xml:space="preserve"> testu výdrž ve shybu.</w:t>
      </w:r>
    </w:p>
    <w:p w:rsidR="004E4726" w:rsidRPr="00604961" w:rsidRDefault="004E4726" w:rsidP="00073677">
      <w:pPr>
        <w:spacing w:line="240" w:lineRule="auto"/>
        <w:ind w:firstLine="284"/>
        <w:contextualSpacing/>
        <w:rPr>
          <w:rFonts w:cs="Times New Roman"/>
        </w:rPr>
      </w:pPr>
      <w:r w:rsidRPr="00604961">
        <w:rPr>
          <w:rFonts w:cs="Times New Roman"/>
        </w:rPr>
        <w:t xml:space="preserve">K porovnání průměrů </w:t>
      </w:r>
      <w:proofErr w:type="spellStart"/>
      <w:r w:rsidRPr="00604961">
        <w:rPr>
          <w:rFonts w:cs="Times New Roman"/>
        </w:rPr>
        <w:t>pretestu</w:t>
      </w:r>
      <w:proofErr w:type="spellEnd"/>
      <w:r w:rsidRPr="00604961">
        <w:rPr>
          <w:rFonts w:cs="Times New Roman"/>
        </w:rPr>
        <w:t xml:space="preserve">, </w:t>
      </w:r>
      <w:proofErr w:type="spellStart"/>
      <w:r w:rsidRPr="00604961">
        <w:rPr>
          <w:rFonts w:cs="Times New Roman"/>
        </w:rPr>
        <w:t>posttestu</w:t>
      </w:r>
      <w:proofErr w:type="spellEnd"/>
      <w:r w:rsidRPr="00604961">
        <w:rPr>
          <w:rFonts w:cs="Times New Roman"/>
        </w:rPr>
        <w:t xml:space="preserve"> a zlepšení mezi </w:t>
      </w:r>
      <w:proofErr w:type="spellStart"/>
      <w:r w:rsidRPr="00604961">
        <w:rPr>
          <w:rFonts w:cs="Times New Roman"/>
        </w:rPr>
        <w:t>pretestem</w:t>
      </w:r>
      <w:proofErr w:type="spellEnd"/>
      <w:r w:rsidRPr="00604961">
        <w:rPr>
          <w:rFonts w:cs="Times New Roman"/>
        </w:rPr>
        <w:t xml:space="preserve"> a </w:t>
      </w:r>
      <w:proofErr w:type="spellStart"/>
      <w:r w:rsidRPr="00604961">
        <w:rPr>
          <w:rFonts w:cs="Times New Roman"/>
        </w:rPr>
        <w:t>posttestem</w:t>
      </w:r>
      <w:proofErr w:type="spellEnd"/>
      <w:r w:rsidRPr="00604961">
        <w:rPr>
          <w:rFonts w:cs="Times New Roman"/>
        </w:rPr>
        <w:t xml:space="preserve"> v jednotlivých skupinách jsme využili grafického porovnání. Z grafu je patrné, že kontrolní skupina v průměru vykázala rozdíl mezi </w:t>
      </w:r>
      <w:proofErr w:type="spellStart"/>
      <w:r w:rsidRPr="00604961">
        <w:rPr>
          <w:rFonts w:cs="Times New Roman"/>
        </w:rPr>
        <w:lastRenderedPageBreak/>
        <w:t>pretestem</w:t>
      </w:r>
      <w:proofErr w:type="spellEnd"/>
      <w:r w:rsidRPr="00604961">
        <w:rPr>
          <w:rFonts w:cs="Times New Roman"/>
        </w:rPr>
        <w:t xml:space="preserve"> a </w:t>
      </w:r>
      <w:proofErr w:type="spellStart"/>
      <w:r w:rsidRPr="00604961">
        <w:rPr>
          <w:rFonts w:cs="Times New Roman"/>
        </w:rPr>
        <w:t>posttestem</w:t>
      </w:r>
      <w:proofErr w:type="spellEnd"/>
      <w:r w:rsidRPr="00604961">
        <w:rPr>
          <w:rFonts w:cs="Times New Roman"/>
        </w:rPr>
        <w:t xml:space="preserve"> pouze velmi malý. Skupina pozitivně intervenovaná se v průměru v </w:t>
      </w:r>
      <w:proofErr w:type="spellStart"/>
      <w:r w:rsidRPr="00604961">
        <w:rPr>
          <w:rFonts w:cs="Times New Roman"/>
        </w:rPr>
        <w:t>posttestu</w:t>
      </w:r>
      <w:proofErr w:type="spellEnd"/>
      <w:r w:rsidRPr="00604961">
        <w:rPr>
          <w:rFonts w:cs="Times New Roman"/>
        </w:rPr>
        <w:t xml:space="preserve"> zlepšila a skupina negativně intervenovaná se v průměru zhoršila</w:t>
      </w:r>
      <w:r w:rsidR="00E342D1" w:rsidRPr="00604961">
        <w:rPr>
          <w:rFonts w:cs="Times New Roman"/>
        </w:rPr>
        <w:t xml:space="preserve"> (viz graf</w:t>
      </w:r>
      <w:r w:rsidR="00FC25DF">
        <w:rPr>
          <w:rFonts w:cs="Times New Roman"/>
        </w:rPr>
        <w:t xml:space="preserve"> 2</w:t>
      </w:r>
      <w:r w:rsidR="00E342D1" w:rsidRPr="00604961">
        <w:rPr>
          <w:rFonts w:cs="Times New Roman"/>
        </w:rPr>
        <w:t>)</w:t>
      </w:r>
      <w:r w:rsidRPr="00604961">
        <w:rPr>
          <w:rFonts w:cs="Times New Roman"/>
        </w:rPr>
        <w:t>.</w:t>
      </w:r>
    </w:p>
    <w:p w:rsidR="004E4726" w:rsidRPr="00604961" w:rsidRDefault="004E4726" w:rsidP="005C0A90">
      <w:pPr>
        <w:keepNext/>
        <w:spacing w:line="240" w:lineRule="auto"/>
        <w:contextualSpacing/>
        <w:rPr>
          <w:rFonts w:cs="Times New Roman"/>
        </w:rPr>
      </w:pPr>
    </w:p>
    <w:p w:rsidR="006E41B7" w:rsidRPr="007F6A07" w:rsidRDefault="004E4726" w:rsidP="006E41B7">
      <w:pPr>
        <w:pStyle w:val="Titulek"/>
        <w:ind w:firstLine="284"/>
        <w:contextualSpacing/>
        <w:rPr>
          <w:rFonts w:cs="Times New Roman"/>
          <w:color w:val="auto"/>
          <w:sz w:val="20"/>
          <w:szCs w:val="20"/>
        </w:rPr>
      </w:pPr>
      <w:r w:rsidRPr="007F6A07">
        <w:rPr>
          <w:rFonts w:cs="Times New Roman"/>
          <w:color w:val="auto"/>
          <w:sz w:val="20"/>
          <w:szCs w:val="20"/>
        </w:rPr>
        <w:t xml:space="preserve">Graf </w:t>
      </w:r>
      <w:r w:rsidR="00FC25DF" w:rsidRPr="007F6A07">
        <w:rPr>
          <w:rFonts w:cs="Times New Roman"/>
          <w:color w:val="auto"/>
          <w:sz w:val="20"/>
          <w:szCs w:val="20"/>
        </w:rPr>
        <w:t>2</w:t>
      </w:r>
      <w:r w:rsidRPr="007F6A07">
        <w:rPr>
          <w:rFonts w:cs="Times New Roman"/>
          <w:color w:val="auto"/>
          <w:sz w:val="20"/>
          <w:szCs w:val="20"/>
        </w:rPr>
        <w:t xml:space="preserve"> Porovnání absolutní četnosti  probandů jednotlivých skupin, kteří se v </w:t>
      </w:r>
      <w:proofErr w:type="spellStart"/>
      <w:r w:rsidRPr="007F6A07">
        <w:rPr>
          <w:rFonts w:cs="Times New Roman"/>
          <w:color w:val="auto"/>
          <w:sz w:val="20"/>
          <w:szCs w:val="20"/>
        </w:rPr>
        <w:t>posttestu</w:t>
      </w:r>
      <w:proofErr w:type="spellEnd"/>
      <w:r w:rsidRPr="007F6A07">
        <w:rPr>
          <w:rFonts w:cs="Times New Roman"/>
          <w:color w:val="auto"/>
          <w:sz w:val="20"/>
          <w:szCs w:val="20"/>
        </w:rPr>
        <w:t xml:space="preserve"> zlepšili, zhoršili nebo zaznamenali shodný výkon</w:t>
      </w:r>
      <w:r w:rsidR="007E3BDE" w:rsidRPr="007F6A07">
        <w:rPr>
          <w:rFonts w:cs="Times New Roman"/>
          <w:color w:val="auto"/>
          <w:sz w:val="20"/>
          <w:szCs w:val="20"/>
        </w:rPr>
        <w:t>.</w:t>
      </w:r>
    </w:p>
    <w:p w:rsidR="006E41B7" w:rsidRPr="007F6A07" w:rsidRDefault="006E41B7" w:rsidP="006E41B7">
      <w:pPr>
        <w:pStyle w:val="Titulek"/>
        <w:ind w:firstLine="284"/>
        <w:contextualSpacing/>
        <w:rPr>
          <w:rFonts w:cs="Times New Roman"/>
          <w:color w:val="auto"/>
          <w:sz w:val="20"/>
          <w:szCs w:val="20"/>
        </w:rPr>
      </w:pPr>
      <w:proofErr w:type="spellStart"/>
      <w:r w:rsidRPr="007F6A07">
        <w:rPr>
          <w:color w:val="auto"/>
          <w:sz w:val="20"/>
          <w:szCs w:val="20"/>
        </w:rPr>
        <w:t>Figure</w:t>
      </w:r>
      <w:proofErr w:type="spellEnd"/>
      <w:r w:rsidRPr="007F6A07">
        <w:rPr>
          <w:color w:val="auto"/>
          <w:sz w:val="20"/>
          <w:szCs w:val="20"/>
        </w:rPr>
        <w:t xml:space="preserve"> 2 </w:t>
      </w:r>
      <w:proofErr w:type="spellStart"/>
      <w:r w:rsidRPr="007F6A07">
        <w:rPr>
          <w:color w:val="auto"/>
          <w:sz w:val="20"/>
          <w:szCs w:val="20"/>
        </w:rPr>
        <w:t>Comparison</w:t>
      </w:r>
      <w:proofErr w:type="spellEnd"/>
      <w:r w:rsidRPr="007F6A07">
        <w:rPr>
          <w:color w:val="auto"/>
          <w:sz w:val="20"/>
          <w:szCs w:val="20"/>
        </w:rPr>
        <w:t xml:space="preserve"> of the </w:t>
      </w:r>
      <w:proofErr w:type="spellStart"/>
      <w:r w:rsidRPr="007F6A07">
        <w:rPr>
          <w:color w:val="auto"/>
          <w:sz w:val="20"/>
          <w:szCs w:val="20"/>
        </w:rPr>
        <w:t>absolute</w:t>
      </w:r>
      <w:proofErr w:type="spellEnd"/>
      <w:r w:rsidRPr="007F6A07">
        <w:rPr>
          <w:color w:val="auto"/>
          <w:sz w:val="20"/>
          <w:szCs w:val="20"/>
        </w:rPr>
        <w:t xml:space="preserve"> </w:t>
      </w:r>
      <w:proofErr w:type="spellStart"/>
      <w:r w:rsidRPr="007F6A07">
        <w:rPr>
          <w:color w:val="auto"/>
          <w:sz w:val="20"/>
          <w:szCs w:val="20"/>
        </w:rPr>
        <w:t>frequency</w:t>
      </w:r>
      <w:proofErr w:type="spellEnd"/>
      <w:r w:rsidRPr="007F6A07">
        <w:rPr>
          <w:color w:val="auto"/>
          <w:sz w:val="20"/>
          <w:szCs w:val="20"/>
        </w:rPr>
        <w:t xml:space="preserve"> of the </w:t>
      </w:r>
      <w:proofErr w:type="spellStart"/>
      <w:r w:rsidRPr="007F6A07">
        <w:rPr>
          <w:color w:val="auto"/>
          <w:sz w:val="20"/>
          <w:szCs w:val="20"/>
        </w:rPr>
        <w:t>probands</w:t>
      </w:r>
      <w:proofErr w:type="spellEnd"/>
      <w:r w:rsidRPr="007F6A07">
        <w:rPr>
          <w:color w:val="auto"/>
          <w:sz w:val="20"/>
          <w:szCs w:val="20"/>
        </w:rPr>
        <w:t xml:space="preserve"> </w:t>
      </w:r>
      <w:proofErr w:type="spellStart"/>
      <w:r w:rsidRPr="007F6A07">
        <w:rPr>
          <w:color w:val="auto"/>
          <w:sz w:val="20"/>
          <w:szCs w:val="20"/>
        </w:rPr>
        <w:t>from</w:t>
      </w:r>
      <w:proofErr w:type="spellEnd"/>
      <w:r w:rsidRPr="007F6A07">
        <w:rPr>
          <w:color w:val="auto"/>
          <w:sz w:val="20"/>
          <w:szCs w:val="20"/>
        </w:rPr>
        <w:t xml:space="preserve"> </w:t>
      </w:r>
      <w:proofErr w:type="spellStart"/>
      <w:r w:rsidRPr="007F6A07">
        <w:rPr>
          <w:color w:val="auto"/>
          <w:sz w:val="20"/>
          <w:szCs w:val="20"/>
        </w:rPr>
        <w:t>individual</w:t>
      </w:r>
      <w:proofErr w:type="spellEnd"/>
      <w:r w:rsidRPr="007F6A07">
        <w:rPr>
          <w:color w:val="auto"/>
          <w:sz w:val="20"/>
          <w:szCs w:val="20"/>
        </w:rPr>
        <w:t xml:space="preserve"> </w:t>
      </w:r>
      <w:proofErr w:type="spellStart"/>
      <w:r w:rsidRPr="007F6A07">
        <w:rPr>
          <w:color w:val="auto"/>
          <w:sz w:val="20"/>
          <w:szCs w:val="20"/>
        </w:rPr>
        <w:t>groups</w:t>
      </w:r>
      <w:proofErr w:type="spellEnd"/>
      <w:r w:rsidRPr="007F6A07">
        <w:rPr>
          <w:color w:val="auto"/>
          <w:sz w:val="20"/>
          <w:szCs w:val="20"/>
        </w:rPr>
        <w:t xml:space="preserve"> </w:t>
      </w:r>
      <w:proofErr w:type="spellStart"/>
      <w:r w:rsidRPr="007F6A07">
        <w:rPr>
          <w:color w:val="auto"/>
          <w:sz w:val="20"/>
          <w:szCs w:val="20"/>
        </w:rPr>
        <w:t>who</w:t>
      </w:r>
      <w:proofErr w:type="spellEnd"/>
      <w:r w:rsidRPr="007F6A07">
        <w:rPr>
          <w:color w:val="auto"/>
          <w:sz w:val="20"/>
          <w:szCs w:val="20"/>
        </w:rPr>
        <w:t xml:space="preserve"> </w:t>
      </w:r>
      <w:proofErr w:type="spellStart"/>
      <w:r w:rsidRPr="007F6A07">
        <w:rPr>
          <w:color w:val="auto"/>
          <w:sz w:val="20"/>
          <w:szCs w:val="20"/>
        </w:rPr>
        <w:t>showed</w:t>
      </w:r>
      <w:proofErr w:type="spellEnd"/>
      <w:r w:rsidRPr="007F6A07">
        <w:rPr>
          <w:color w:val="auto"/>
          <w:sz w:val="20"/>
          <w:szCs w:val="20"/>
        </w:rPr>
        <w:t xml:space="preserve"> </w:t>
      </w:r>
      <w:proofErr w:type="spellStart"/>
      <w:r w:rsidRPr="007F6A07">
        <w:rPr>
          <w:color w:val="auto"/>
          <w:sz w:val="20"/>
          <w:szCs w:val="20"/>
        </w:rPr>
        <w:t>improvement</w:t>
      </w:r>
      <w:proofErr w:type="spellEnd"/>
      <w:r w:rsidRPr="007F6A07">
        <w:rPr>
          <w:color w:val="auto"/>
          <w:sz w:val="20"/>
          <w:szCs w:val="20"/>
        </w:rPr>
        <w:t xml:space="preserve">, </w:t>
      </w:r>
      <w:proofErr w:type="spellStart"/>
      <w:r w:rsidRPr="007F6A07">
        <w:rPr>
          <w:color w:val="auto"/>
          <w:sz w:val="20"/>
          <w:szCs w:val="20"/>
        </w:rPr>
        <w:t>worsening</w:t>
      </w:r>
      <w:proofErr w:type="spellEnd"/>
      <w:r w:rsidRPr="007F6A07">
        <w:rPr>
          <w:color w:val="auto"/>
          <w:sz w:val="20"/>
          <w:szCs w:val="20"/>
        </w:rPr>
        <w:t xml:space="preserve">, </w:t>
      </w:r>
      <w:proofErr w:type="spellStart"/>
      <w:r w:rsidRPr="007F6A07">
        <w:rPr>
          <w:color w:val="auto"/>
          <w:sz w:val="20"/>
          <w:szCs w:val="20"/>
        </w:rPr>
        <w:t>or</w:t>
      </w:r>
      <w:proofErr w:type="spellEnd"/>
      <w:r w:rsidRPr="007F6A07">
        <w:rPr>
          <w:color w:val="auto"/>
          <w:sz w:val="20"/>
          <w:szCs w:val="20"/>
        </w:rPr>
        <w:t xml:space="preserve"> </w:t>
      </w:r>
      <w:proofErr w:type="spellStart"/>
      <w:r w:rsidRPr="007F6A07">
        <w:rPr>
          <w:color w:val="auto"/>
          <w:sz w:val="20"/>
          <w:szCs w:val="20"/>
        </w:rPr>
        <w:t>experienced</w:t>
      </w:r>
      <w:proofErr w:type="spellEnd"/>
      <w:r w:rsidRPr="007F6A07">
        <w:rPr>
          <w:color w:val="auto"/>
          <w:sz w:val="20"/>
          <w:szCs w:val="20"/>
        </w:rPr>
        <w:t xml:space="preserve"> the </w:t>
      </w:r>
      <w:proofErr w:type="spellStart"/>
      <w:r w:rsidRPr="007F6A07">
        <w:rPr>
          <w:color w:val="auto"/>
          <w:sz w:val="20"/>
          <w:szCs w:val="20"/>
        </w:rPr>
        <w:t>same</w:t>
      </w:r>
      <w:proofErr w:type="spellEnd"/>
      <w:r w:rsidRPr="007F6A07">
        <w:rPr>
          <w:color w:val="auto"/>
          <w:sz w:val="20"/>
          <w:szCs w:val="20"/>
        </w:rPr>
        <w:t xml:space="preserve"> performance in the post-test</w:t>
      </w:r>
      <w:r w:rsidR="007E3BDE" w:rsidRPr="007F6A07">
        <w:rPr>
          <w:color w:val="auto"/>
          <w:sz w:val="20"/>
          <w:szCs w:val="20"/>
        </w:rPr>
        <w:t>.</w:t>
      </w:r>
    </w:p>
    <w:p w:rsidR="004E4726" w:rsidRPr="00604961" w:rsidRDefault="004E4726" w:rsidP="00073677">
      <w:pPr>
        <w:spacing w:line="240" w:lineRule="auto"/>
        <w:ind w:firstLine="284"/>
        <w:contextualSpacing/>
        <w:rPr>
          <w:rFonts w:cs="Times New Roman"/>
        </w:rPr>
      </w:pPr>
    </w:p>
    <w:p w:rsidR="00E342D1" w:rsidRPr="00604961" w:rsidRDefault="004E4726" w:rsidP="00073677">
      <w:pPr>
        <w:spacing w:line="240" w:lineRule="auto"/>
        <w:ind w:firstLine="284"/>
        <w:contextualSpacing/>
        <w:rPr>
          <w:rFonts w:cs="Times New Roman"/>
        </w:rPr>
      </w:pPr>
      <w:r w:rsidRPr="00604961">
        <w:rPr>
          <w:rFonts w:cs="Times New Roman"/>
        </w:rPr>
        <w:t>Pro statistické porovnání</w:t>
      </w:r>
      <w:r w:rsidR="00E342D1" w:rsidRPr="00604961">
        <w:rPr>
          <w:rFonts w:cs="Times New Roman"/>
        </w:rPr>
        <w:t xml:space="preserve"> výkonů jednotlivých</w:t>
      </w:r>
      <w:r w:rsidRPr="00604961">
        <w:rPr>
          <w:rFonts w:cs="Times New Roman"/>
        </w:rPr>
        <w:t xml:space="preserve"> skupin jsme použili analýzu rozptylů ANOVA. Výsledky ukazují, že v </w:t>
      </w:r>
      <w:proofErr w:type="spellStart"/>
      <w:r w:rsidRPr="00604961">
        <w:rPr>
          <w:rFonts w:cs="Times New Roman"/>
        </w:rPr>
        <w:t>pretestu</w:t>
      </w:r>
      <w:proofErr w:type="spellEnd"/>
      <w:r w:rsidRPr="00604961">
        <w:rPr>
          <w:rFonts w:cs="Times New Roman"/>
        </w:rPr>
        <w:t xml:space="preserve"> ani v </w:t>
      </w:r>
      <w:proofErr w:type="spellStart"/>
      <w:r w:rsidRPr="00604961">
        <w:rPr>
          <w:rFonts w:cs="Times New Roman"/>
        </w:rPr>
        <w:t>posttestu</w:t>
      </w:r>
      <w:proofErr w:type="spellEnd"/>
      <w:r w:rsidRPr="00604961">
        <w:rPr>
          <w:rFonts w:cs="Times New Roman"/>
        </w:rPr>
        <w:t xml:space="preserve"> testu výdrž ve shybu nebyl zjištěn signifikantní rozdíl mezi skupinami. Signifikantní rozdíl jsme potvrdili pouze u proměnné změny mezi </w:t>
      </w:r>
      <w:proofErr w:type="spellStart"/>
      <w:r w:rsidRPr="00604961">
        <w:rPr>
          <w:rFonts w:cs="Times New Roman"/>
        </w:rPr>
        <w:t>pretestem</w:t>
      </w:r>
      <w:proofErr w:type="spellEnd"/>
      <w:r w:rsidRPr="00604961">
        <w:rPr>
          <w:rFonts w:cs="Times New Roman"/>
        </w:rPr>
        <w:t xml:space="preserve"> a </w:t>
      </w:r>
      <w:proofErr w:type="spellStart"/>
      <w:r w:rsidRPr="00604961">
        <w:rPr>
          <w:rFonts w:cs="Times New Roman"/>
        </w:rPr>
        <w:t>posttestem</w:t>
      </w:r>
      <w:proofErr w:type="spellEnd"/>
      <w:r w:rsidRPr="00604961">
        <w:rPr>
          <w:rFonts w:cs="Times New Roman"/>
        </w:rPr>
        <w:t xml:space="preserve"> (F=17,99, p=0,00, </w:t>
      </w:r>
      <w:r w:rsidRPr="00604961">
        <w:rPr>
          <w:rFonts w:cs="Times New Roman"/>
          <w:i/>
        </w:rPr>
        <w:t>ω</w:t>
      </w:r>
      <w:r w:rsidRPr="00604961">
        <w:rPr>
          <w:rFonts w:cs="Times New Roman"/>
          <w:i/>
          <w:vertAlign w:val="superscript"/>
        </w:rPr>
        <w:t>2</w:t>
      </w:r>
      <w:r w:rsidRPr="00604961">
        <w:rPr>
          <w:rFonts w:cs="Times New Roman"/>
        </w:rPr>
        <w:t>=0,22).</w:t>
      </w:r>
      <w:r w:rsidR="006337D8" w:rsidRPr="00604961">
        <w:rPr>
          <w:rFonts w:cs="Times New Roman"/>
        </w:rPr>
        <w:t xml:space="preserve"> Jak statistická, tak věcná významnost </w:t>
      </w:r>
      <w:proofErr w:type="spellStart"/>
      <w:r w:rsidR="006337D8" w:rsidRPr="00604961">
        <w:rPr>
          <w:rFonts w:cs="Times New Roman"/>
        </w:rPr>
        <w:t>meziskupinového</w:t>
      </w:r>
      <w:proofErr w:type="spellEnd"/>
      <w:r w:rsidR="006337D8" w:rsidRPr="00604961">
        <w:rPr>
          <w:rFonts w:cs="Times New Roman"/>
        </w:rPr>
        <w:t xml:space="preserve"> rozdílu u této proměnné je vysoká. </w:t>
      </w:r>
    </w:p>
    <w:p w:rsidR="00C83F2D" w:rsidRDefault="00E342D1" w:rsidP="00073677">
      <w:pPr>
        <w:spacing w:line="240" w:lineRule="auto"/>
        <w:ind w:firstLine="284"/>
        <w:contextualSpacing/>
        <w:rPr>
          <w:rFonts w:cs="Times New Roman"/>
        </w:rPr>
      </w:pPr>
      <w:r w:rsidRPr="00604961">
        <w:rPr>
          <w:rFonts w:cs="Times New Roman"/>
        </w:rPr>
        <w:t xml:space="preserve">Vliv intervence na výkon </w:t>
      </w:r>
      <w:r w:rsidR="006337D8" w:rsidRPr="00604961">
        <w:rPr>
          <w:rFonts w:cs="Times New Roman"/>
        </w:rPr>
        <w:t>v testu výdrž ve shybu</w:t>
      </w:r>
      <w:r w:rsidR="004E4726" w:rsidRPr="00604961">
        <w:rPr>
          <w:rFonts w:cs="Times New Roman"/>
        </w:rPr>
        <w:t xml:space="preserve"> jsme</w:t>
      </w:r>
      <w:r w:rsidR="00CF4067" w:rsidRPr="00604961">
        <w:rPr>
          <w:rFonts w:cs="Times New Roman"/>
        </w:rPr>
        <w:t xml:space="preserve"> </w:t>
      </w:r>
      <w:r w:rsidR="006337D8" w:rsidRPr="00604961">
        <w:rPr>
          <w:rFonts w:cs="Times New Roman"/>
        </w:rPr>
        <w:t xml:space="preserve">provedli </w:t>
      </w:r>
      <w:r w:rsidR="00CF4067" w:rsidRPr="00604961">
        <w:rPr>
          <w:rFonts w:cs="Times New Roman"/>
        </w:rPr>
        <w:t xml:space="preserve">t-testem pro </w:t>
      </w:r>
      <w:r w:rsidR="004E4726" w:rsidRPr="00604961">
        <w:rPr>
          <w:rFonts w:cs="Times New Roman"/>
        </w:rPr>
        <w:t xml:space="preserve">závislé soubory </w:t>
      </w:r>
      <w:r w:rsidR="00522F0D" w:rsidRPr="00604961">
        <w:rPr>
          <w:rFonts w:cs="Times New Roman"/>
        </w:rPr>
        <w:t xml:space="preserve">u každé ze skupin </w:t>
      </w:r>
      <w:r w:rsidR="004E4726" w:rsidRPr="00604961">
        <w:rPr>
          <w:rFonts w:cs="Times New Roman"/>
        </w:rPr>
        <w:t xml:space="preserve">(viz tabulka </w:t>
      </w:r>
      <w:r w:rsidR="00522F0D" w:rsidRPr="00604961">
        <w:rPr>
          <w:rFonts w:cs="Times New Roman"/>
        </w:rPr>
        <w:t>2</w:t>
      </w:r>
      <w:r w:rsidR="004E4726" w:rsidRPr="00604961">
        <w:rPr>
          <w:rFonts w:cs="Times New Roman"/>
        </w:rPr>
        <w:t>). T-t</w:t>
      </w:r>
      <w:r w:rsidR="00522F0D" w:rsidRPr="00604961">
        <w:rPr>
          <w:rFonts w:cs="Times New Roman"/>
        </w:rPr>
        <w:t xml:space="preserve">est ukázal, že mezi </w:t>
      </w:r>
      <w:proofErr w:type="spellStart"/>
      <w:r w:rsidR="00522F0D" w:rsidRPr="00604961">
        <w:rPr>
          <w:rFonts w:cs="Times New Roman"/>
        </w:rPr>
        <w:t>pretestem</w:t>
      </w:r>
      <w:proofErr w:type="spellEnd"/>
      <w:r w:rsidR="00522F0D" w:rsidRPr="00604961">
        <w:rPr>
          <w:rFonts w:cs="Times New Roman"/>
        </w:rPr>
        <w:t xml:space="preserve"> a </w:t>
      </w:r>
      <w:proofErr w:type="spellStart"/>
      <w:r w:rsidR="00522F0D" w:rsidRPr="00604961">
        <w:rPr>
          <w:rFonts w:cs="Times New Roman"/>
        </w:rPr>
        <w:t>posttestem</w:t>
      </w:r>
      <w:proofErr w:type="spellEnd"/>
      <w:r w:rsidR="00522F0D" w:rsidRPr="00604961">
        <w:rPr>
          <w:rFonts w:cs="Times New Roman"/>
        </w:rPr>
        <w:t xml:space="preserve"> </w:t>
      </w:r>
      <w:r w:rsidR="004E4726" w:rsidRPr="00604961">
        <w:rPr>
          <w:rFonts w:cs="Times New Roman"/>
        </w:rPr>
        <w:t xml:space="preserve">nebyl zaznamenán signifikantní </w:t>
      </w:r>
      <w:r w:rsidR="00522F0D" w:rsidRPr="00604961">
        <w:rPr>
          <w:rFonts w:cs="Times New Roman"/>
        </w:rPr>
        <w:t>rozdíl u skupiny kontrolní</w:t>
      </w:r>
      <w:r w:rsidR="004E4726" w:rsidRPr="00604961">
        <w:rPr>
          <w:rFonts w:cs="Times New Roman"/>
        </w:rPr>
        <w:t xml:space="preserve">. </w:t>
      </w:r>
      <w:r w:rsidR="00522F0D" w:rsidRPr="00604961">
        <w:rPr>
          <w:rFonts w:cs="Times New Roman"/>
        </w:rPr>
        <w:t>U skupiny pozitivně intervenované bylo zaznamenáno signifikantní zlepšení</w:t>
      </w:r>
      <w:r w:rsidR="007F6A07">
        <w:rPr>
          <w:rFonts w:cs="Times New Roman"/>
        </w:rPr>
        <w:t xml:space="preserve"> výkonu</w:t>
      </w:r>
      <w:r w:rsidR="00522F0D" w:rsidRPr="00604961">
        <w:rPr>
          <w:rFonts w:cs="Times New Roman"/>
        </w:rPr>
        <w:t>, zatímco u skupiny negativně intervenované bylo zaznamenáno signifikantní zhoršení výkonu v</w:t>
      </w:r>
      <w:r w:rsidR="0047066F" w:rsidRPr="00604961">
        <w:rPr>
          <w:rFonts w:cs="Times New Roman"/>
        </w:rPr>
        <w:t> </w:t>
      </w:r>
      <w:proofErr w:type="spellStart"/>
      <w:r w:rsidR="00522F0D" w:rsidRPr="00604961">
        <w:rPr>
          <w:rFonts w:cs="Times New Roman"/>
        </w:rPr>
        <w:t>posttestu</w:t>
      </w:r>
      <w:proofErr w:type="spellEnd"/>
      <w:r w:rsidR="0047066F" w:rsidRPr="00604961">
        <w:rPr>
          <w:rFonts w:cs="Times New Roman"/>
        </w:rPr>
        <w:t xml:space="preserve"> (viz tab. 2)</w:t>
      </w:r>
      <w:r w:rsidR="00522F0D" w:rsidRPr="00604961">
        <w:rPr>
          <w:rFonts w:cs="Times New Roman"/>
        </w:rPr>
        <w:t>.</w:t>
      </w:r>
      <w:r w:rsidR="0047066F" w:rsidRPr="00604961">
        <w:rPr>
          <w:rFonts w:cs="Times New Roman"/>
        </w:rPr>
        <w:t xml:space="preserve"> Rovněž velikost nárůstu mezi </w:t>
      </w:r>
      <w:proofErr w:type="spellStart"/>
      <w:r w:rsidR="0047066F" w:rsidRPr="00604961">
        <w:rPr>
          <w:rFonts w:cs="Times New Roman"/>
        </w:rPr>
        <w:t>pretestem</w:t>
      </w:r>
      <w:proofErr w:type="spellEnd"/>
      <w:r w:rsidR="0047066F" w:rsidRPr="00604961">
        <w:rPr>
          <w:rFonts w:cs="Times New Roman"/>
        </w:rPr>
        <w:t xml:space="preserve"> a </w:t>
      </w:r>
      <w:proofErr w:type="spellStart"/>
      <w:r w:rsidR="0047066F" w:rsidRPr="00604961">
        <w:rPr>
          <w:rFonts w:cs="Times New Roman"/>
        </w:rPr>
        <w:t>posttestem</w:t>
      </w:r>
      <w:proofErr w:type="spellEnd"/>
      <w:r w:rsidR="0047066F" w:rsidRPr="00604961">
        <w:rPr>
          <w:rFonts w:cs="Times New Roman"/>
        </w:rPr>
        <w:t xml:space="preserve"> byla u </w:t>
      </w:r>
      <w:r w:rsidR="00691B0E" w:rsidRPr="00604961">
        <w:rPr>
          <w:rFonts w:cs="Times New Roman"/>
        </w:rPr>
        <w:t>kontrolní skupiny téměř zanedbatelná</w:t>
      </w:r>
      <w:r w:rsidR="00765C4B" w:rsidRPr="00604961">
        <w:rPr>
          <w:rFonts w:cs="Times New Roman"/>
        </w:rPr>
        <w:t xml:space="preserve"> (necelá 2</w:t>
      </w:r>
      <w:r w:rsidR="007F6A07">
        <w:rPr>
          <w:rFonts w:cs="Times New Roman"/>
        </w:rPr>
        <w:t xml:space="preserve"> </w:t>
      </w:r>
      <w:r w:rsidR="00765C4B" w:rsidRPr="00604961">
        <w:rPr>
          <w:rFonts w:cs="Times New Roman"/>
        </w:rPr>
        <w:t>%)</w:t>
      </w:r>
      <w:r w:rsidR="00691B0E" w:rsidRPr="00604961">
        <w:rPr>
          <w:rFonts w:cs="Times New Roman"/>
        </w:rPr>
        <w:t>. V případě pozi</w:t>
      </w:r>
      <w:r w:rsidR="004628D9">
        <w:rPr>
          <w:rFonts w:cs="Times New Roman"/>
        </w:rPr>
        <w:t>tivně intervenované skupiny byla zaznamenána</w:t>
      </w:r>
      <w:r w:rsidR="00180221">
        <w:rPr>
          <w:rFonts w:cs="Times New Roman"/>
        </w:rPr>
        <w:t xml:space="preserve"> velikost účinku</w:t>
      </w:r>
      <w:r w:rsidR="00691B0E" w:rsidRPr="00604961">
        <w:rPr>
          <w:rFonts w:cs="Times New Roman"/>
        </w:rPr>
        <w:t xml:space="preserve"> intervence téměř 31</w:t>
      </w:r>
      <w:r w:rsidR="007F6A07">
        <w:rPr>
          <w:rFonts w:cs="Times New Roman"/>
        </w:rPr>
        <w:t xml:space="preserve"> </w:t>
      </w:r>
      <w:r w:rsidR="00691B0E" w:rsidRPr="00604961">
        <w:rPr>
          <w:rFonts w:cs="Times New Roman"/>
        </w:rPr>
        <w:t>% v</w:t>
      </w:r>
      <w:r w:rsidR="004628D9">
        <w:rPr>
          <w:rFonts w:cs="Times New Roman"/>
        </w:rPr>
        <w:t> </w:t>
      </w:r>
      <w:proofErr w:type="spellStart"/>
      <w:r w:rsidR="00691B0E" w:rsidRPr="00604961">
        <w:rPr>
          <w:rFonts w:cs="Times New Roman"/>
        </w:rPr>
        <w:t>posttestu</w:t>
      </w:r>
      <w:proofErr w:type="spellEnd"/>
      <w:r w:rsidR="004628D9">
        <w:rPr>
          <w:rFonts w:cs="Times New Roman"/>
        </w:rPr>
        <w:t>. V</w:t>
      </w:r>
      <w:r w:rsidR="00691B0E" w:rsidRPr="00604961">
        <w:rPr>
          <w:rFonts w:cs="Times New Roman"/>
        </w:rPr>
        <w:t xml:space="preserve"> případě negativně intervenované skupin</w:t>
      </w:r>
      <w:r w:rsidR="007E3BDE">
        <w:rPr>
          <w:rFonts w:cs="Times New Roman"/>
        </w:rPr>
        <w:t>y měla</w:t>
      </w:r>
      <w:r w:rsidR="00180221">
        <w:rPr>
          <w:rFonts w:cs="Times New Roman"/>
        </w:rPr>
        <w:t xml:space="preserve"> velikost účinku</w:t>
      </w:r>
      <w:r w:rsidR="007E3BDE">
        <w:rPr>
          <w:rFonts w:cs="Times New Roman"/>
        </w:rPr>
        <w:t xml:space="preserve"> intervence téměř 18% </w:t>
      </w:r>
      <w:r w:rsidR="00180221">
        <w:rPr>
          <w:rFonts w:cs="Times New Roman"/>
        </w:rPr>
        <w:t xml:space="preserve"> podíl </w:t>
      </w:r>
      <w:r w:rsidR="00691B0E" w:rsidRPr="00604961">
        <w:rPr>
          <w:rFonts w:cs="Times New Roman"/>
        </w:rPr>
        <w:t>na zhoršení výkonu v</w:t>
      </w:r>
      <w:r w:rsidR="00765C4B" w:rsidRPr="00604961">
        <w:rPr>
          <w:rFonts w:cs="Times New Roman"/>
        </w:rPr>
        <w:t> </w:t>
      </w:r>
      <w:proofErr w:type="spellStart"/>
      <w:r w:rsidR="00691B0E" w:rsidRPr="00604961">
        <w:rPr>
          <w:rFonts w:cs="Times New Roman"/>
        </w:rPr>
        <w:t>posttestu</w:t>
      </w:r>
      <w:proofErr w:type="spellEnd"/>
      <w:r w:rsidR="00765C4B" w:rsidRPr="00604961">
        <w:rPr>
          <w:rFonts w:cs="Times New Roman"/>
        </w:rPr>
        <w:t xml:space="preserve"> (viz tab. 2)</w:t>
      </w:r>
      <w:r w:rsidR="00691B0E" w:rsidRPr="00604961">
        <w:rPr>
          <w:rFonts w:cs="Times New Roman"/>
        </w:rPr>
        <w:t>.</w:t>
      </w:r>
    </w:p>
    <w:p w:rsidR="006E41B7" w:rsidRPr="00604961" w:rsidRDefault="006E41B7" w:rsidP="00073677">
      <w:pPr>
        <w:spacing w:line="240" w:lineRule="auto"/>
        <w:ind w:firstLine="284"/>
        <w:contextualSpacing/>
        <w:rPr>
          <w:rFonts w:cs="Times New Roman"/>
        </w:rPr>
      </w:pPr>
    </w:p>
    <w:p w:rsidR="00CF4067" w:rsidRPr="007F6A07" w:rsidRDefault="004E4726" w:rsidP="00073677">
      <w:pPr>
        <w:pStyle w:val="Titulek"/>
        <w:keepNext/>
        <w:ind w:firstLine="284"/>
        <w:contextualSpacing/>
        <w:rPr>
          <w:rFonts w:cs="Times New Roman"/>
          <w:color w:val="auto"/>
          <w:sz w:val="20"/>
          <w:szCs w:val="20"/>
        </w:rPr>
      </w:pPr>
      <w:r w:rsidRPr="007F6A07">
        <w:rPr>
          <w:rFonts w:cs="Times New Roman"/>
          <w:color w:val="auto"/>
          <w:sz w:val="20"/>
          <w:szCs w:val="20"/>
        </w:rPr>
        <w:t xml:space="preserve">Tabulka </w:t>
      </w:r>
      <w:r w:rsidR="00CF4067" w:rsidRPr="007F6A07">
        <w:rPr>
          <w:rFonts w:cs="Times New Roman"/>
          <w:color w:val="auto"/>
          <w:sz w:val="20"/>
          <w:szCs w:val="20"/>
        </w:rPr>
        <w:t>2</w:t>
      </w:r>
      <w:r w:rsidRPr="007F6A07">
        <w:rPr>
          <w:rFonts w:cs="Times New Roman"/>
          <w:color w:val="auto"/>
          <w:sz w:val="20"/>
          <w:szCs w:val="20"/>
        </w:rPr>
        <w:t xml:space="preserve"> Přehled výsledků t-testu </w:t>
      </w:r>
      <w:proofErr w:type="spellStart"/>
      <w:r w:rsidR="00207AE9" w:rsidRPr="007F6A07">
        <w:rPr>
          <w:rFonts w:cs="Times New Roman"/>
          <w:color w:val="auto"/>
          <w:sz w:val="20"/>
          <w:szCs w:val="20"/>
        </w:rPr>
        <w:t>pretestu</w:t>
      </w:r>
      <w:proofErr w:type="spellEnd"/>
      <w:r w:rsidR="00207AE9" w:rsidRPr="007F6A07">
        <w:rPr>
          <w:rFonts w:cs="Times New Roman"/>
          <w:color w:val="auto"/>
          <w:sz w:val="20"/>
          <w:szCs w:val="20"/>
        </w:rPr>
        <w:t xml:space="preserve"> a</w:t>
      </w:r>
      <w:r w:rsidR="006E41B7" w:rsidRPr="007F6A07">
        <w:rPr>
          <w:rFonts w:cs="Times New Roman"/>
          <w:color w:val="auto"/>
          <w:sz w:val="20"/>
          <w:szCs w:val="20"/>
        </w:rPr>
        <w:t xml:space="preserve"> </w:t>
      </w:r>
      <w:proofErr w:type="spellStart"/>
      <w:r w:rsidR="006E41B7" w:rsidRPr="007F6A07">
        <w:rPr>
          <w:rFonts w:cs="Times New Roman"/>
          <w:color w:val="auto"/>
          <w:sz w:val="20"/>
          <w:szCs w:val="20"/>
        </w:rPr>
        <w:t>posttestu</w:t>
      </w:r>
      <w:proofErr w:type="spellEnd"/>
      <w:r w:rsidR="006E41B7" w:rsidRPr="007F6A07">
        <w:rPr>
          <w:rFonts w:cs="Times New Roman"/>
          <w:color w:val="auto"/>
          <w:sz w:val="20"/>
          <w:szCs w:val="20"/>
        </w:rPr>
        <w:t xml:space="preserve"> jednotlivých skupin</w:t>
      </w:r>
      <w:r w:rsidR="007E3BDE" w:rsidRPr="007F6A07">
        <w:rPr>
          <w:rFonts w:cs="Times New Roman"/>
          <w:color w:val="auto"/>
          <w:sz w:val="20"/>
          <w:szCs w:val="20"/>
        </w:rPr>
        <w:t>.</w:t>
      </w:r>
    </w:p>
    <w:p w:rsidR="006E41B7" w:rsidRPr="007F6A07" w:rsidRDefault="006E41B7" w:rsidP="006E41B7">
      <w:pPr>
        <w:pStyle w:val="Titulek"/>
        <w:keepNext/>
        <w:ind w:firstLine="284"/>
        <w:rPr>
          <w:color w:val="auto"/>
          <w:sz w:val="20"/>
          <w:szCs w:val="20"/>
        </w:rPr>
      </w:pPr>
      <w:proofErr w:type="gramStart"/>
      <w:r w:rsidRPr="007F6A07">
        <w:rPr>
          <w:color w:val="auto"/>
          <w:sz w:val="20"/>
          <w:szCs w:val="20"/>
        </w:rPr>
        <w:t>Table</w:t>
      </w:r>
      <w:proofErr w:type="gramEnd"/>
      <w:r w:rsidRPr="007F6A07">
        <w:rPr>
          <w:color w:val="auto"/>
          <w:sz w:val="20"/>
          <w:szCs w:val="20"/>
        </w:rPr>
        <w:t xml:space="preserve"> 2 </w:t>
      </w:r>
      <w:proofErr w:type="spellStart"/>
      <w:r w:rsidRPr="007F6A07">
        <w:rPr>
          <w:color w:val="auto"/>
          <w:sz w:val="20"/>
          <w:szCs w:val="20"/>
        </w:rPr>
        <w:t>Overview</w:t>
      </w:r>
      <w:proofErr w:type="spellEnd"/>
      <w:r w:rsidRPr="007F6A07">
        <w:rPr>
          <w:color w:val="auto"/>
          <w:sz w:val="20"/>
          <w:szCs w:val="20"/>
        </w:rPr>
        <w:t xml:space="preserve"> of the t-test </w:t>
      </w:r>
      <w:proofErr w:type="spellStart"/>
      <w:r w:rsidRPr="007F6A07">
        <w:rPr>
          <w:color w:val="auto"/>
          <w:sz w:val="20"/>
          <w:szCs w:val="20"/>
        </w:rPr>
        <w:t>results</w:t>
      </w:r>
      <w:proofErr w:type="spellEnd"/>
      <w:r w:rsidRPr="007F6A07">
        <w:rPr>
          <w:color w:val="auto"/>
          <w:sz w:val="20"/>
          <w:szCs w:val="20"/>
        </w:rPr>
        <w:t xml:space="preserve"> and </w:t>
      </w:r>
      <w:proofErr w:type="spellStart"/>
      <w:r w:rsidRPr="007F6A07">
        <w:rPr>
          <w:color w:val="auto"/>
          <w:sz w:val="20"/>
          <w:szCs w:val="20"/>
        </w:rPr>
        <w:t>material</w:t>
      </w:r>
      <w:proofErr w:type="spellEnd"/>
      <w:r w:rsidRPr="007F6A07">
        <w:rPr>
          <w:color w:val="auto"/>
          <w:sz w:val="20"/>
          <w:szCs w:val="20"/>
        </w:rPr>
        <w:t xml:space="preserve"> </w:t>
      </w:r>
      <w:proofErr w:type="spellStart"/>
      <w:r w:rsidRPr="007F6A07">
        <w:rPr>
          <w:color w:val="auto"/>
          <w:sz w:val="20"/>
          <w:szCs w:val="20"/>
        </w:rPr>
        <w:t>significance</w:t>
      </w:r>
      <w:proofErr w:type="spellEnd"/>
      <w:r w:rsidRPr="007F6A07">
        <w:rPr>
          <w:color w:val="auto"/>
          <w:sz w:val="20"/>
          <w:szCs w:val="20"/>
        </w:rPr>
        <w:t xml:space="preserve"> of the </w:t>
      </w:r>
      <w:proofErr w:type="spellStart"/>
      <w:r w:rsidRPr="007F6A07">
        <w:rPr>
          <w:color w:val="auto"/>
          <w:sz w:val="20"/>
          <w:szCs w:val="20"/>
        </w:rPr>
        <w:t>positively</w:t>
      </w:r>
      <w:proofErr w:type="spellEnd"/>
      <w:r w:rsidRPr="007F6A07">
        <w:rPr>
          <w:color w:val="auto"/>
          <w:sz w:val="20"/>
          <w:szCs w:val="20"/>
        </w:rPr>
        <w:t xml:space="preserve"> and </w:t>
      </w:r>
      <w:proofErr w:type="spellStart"/>
      <w:r w:rsidRPr="007F6A07">
        <w:rPr>
          <w:color w:val="auto"/>
          <w:sz w:val="20"/>
          <w:szCs w:val="20"/>
        </w:rPr>
        <w:t>negatively</w:t>
      </w:r>
      <w:proofErr w:type="spellEnd"/>
      <w:r w:rsidRPr="007F6A07">
        <w:rPr>
          <w:color w:val="auto"/>
          <w:sz w:val="20"/>
          <w:szCs w:val="20"/>
        </w:rPr>
        <w:t xml:space="preserve"> </w:t>
      </w:r>
      <w:proofErr w:type="spellStart"/>
      <w:r w:rsidRPr="007F6A07">
        <w:rPr>
          <w:color w:val="auto"/>
          <w:sz w:val="20"/>
          <w:szCs w:val="20"/>
        </w:rPr>
        <w:t>intervened</w:t>
      </w:r>
      <w:proofErr w:type="spellEnd"/>
      <w:r w:rsidRPr="007F6A07">
        <w:rPr>
          <w:color w:val="auto"/>
          <w:sz w:val="20"/>
          <w:szCs w:val="20"/>
        </w:rPr>
        <w:t xml:space="preserve"> </w:t>
      </w:r>
      <w:proofErr w:type="spellStart"/>
      <w:r w:rsidRPr="007F6A07">
        <w:rPr>
          <w:color w:val="auto"/>
          <w:sz w:val="20"/>
          <w:szCs w:val="20"/>
        </w:rPr>
        <w:t>group</w:t>
      </w:r>
      <w:proofErr w:type="spellEnd"/>
      <w:r w:rsidRPr="007F6A07">
        <w:rPr>
          <w:color w:val="auto"/>
          <w:sz w:val="20"/>
          <w:szCs w:val="20"/>
        </w:rPr>
        <w:t>.</w:t>
      </w:r>
    </w:p>
    <w:p w:rsidR="007835DD" w:rsidRPr="007835DD" w:rsidRDefault="007835DD" w:rsidP="007835DD"/>
    <w:p w:rsidR="004E4726" w:rsidRPr="00604961" w:rsidRDefault="008872E5" w:rsidP="00073677">
      <w:pPr>
        <w:spacing w:line="240" w:lineRule="auto"/>
        <w:ind w:firstLine="284"/>
        <w:contextualSpacing/>
        <w:rPr>
          <w:rFonts w:cs="Times New Roman"/>
        </w:rPr>
      </w:pPr>
      <w:r>
        <w:rPr>
          <w:rFonts w:cs="Times New Roman"/>
        </w:rPr>
        <w:t>G</w:t>
      </w:r>
      <w:r w:rsidR="004E4726" w:rsidRPr="00604961">
        <w:rPr>
          <w:rFonts w:cs="Times New Roman"/>
        </w:rPr>
        <w:t>raf</w:t>
      </w:r>
      <w:r>
        <w:rPr>
          <w:rFonts w:cs="Times New Roman"/>
        </w:rPr>
        <w:t xml:space="preserve"> 3, který</w:t>
      </w:r>
      <w:r w:rsidR="006337D8" w:rsidRPr="00604961">
        <w:rPr>
          <w:rFonts w:cs="Times New Roman"/>
        </w:rPr>
        <w:t xml:space="preserve"> porovnává průměry </w:t>
      </w:r>
      <w:proofErr w:type="spellStart"/>
      <w:r w:rsidR="006337D8" w:rsidRPr="00604961">
        <w:rPr>
          <w:rFonts w:cs="Times New Roman"/>
        </w:rPr>
        <w:t>pretestu</w:t>
      </w:r>
      <w:proofErr w:type="spellEnd"/>
      <w:r w:rsidR="006337D8" w:rsidRPr="00604961">
        <w:rPr>
          <w:rFonts w:cs="Times New Roman"/>
        </w:rPr>
        <w:t xml:space="preserve">, </w:t>
      </w:r>
      <w:proofErr w:type="spellStart"/>
      <w:r w:rsidR="006337D8" w:rsidRPr="00604961">
        <w:rPr>
          <w:rFonts w:cs="Times New Roman"/>
        </w:rPr>
        <w:t>posttestu</w:t>
      </w:r>
      <w:proofErr w:type="spellEnd"/>
      <w:r w:rsidR="006337D8" w:rsidRPr="00604961">
        <w:rPr>
          <w:rFonts w:cs="Times New Roman"/>
        </w:rPr>
        <w:t xml:space="preserve"> a změny mezi </w:t>
      </w:r>
      <w:proofErr w:type="spellStart"/>
      <w:r w:rsidR="006337D8" w:rsidRPr="00604961">
        <w:rPr>
          <w:rFonts w:cs="Times New Roman"/>
        </w:rPr>
        <w:t>pretestem</w:t>
      </w:r>
      <w:proofErr w:type="spellEnd"/>
      <w:r w:rsidR="006337D8" w:rsidRPr="00604961">
        <w:rPr>
          <w:rFonts w:cs="Times New Roman"/>
        </w:rPr>
        <w:t xml:space="preserve"> a </w:t>
      </w:r>
      <w:proofErr w:type="spellStart"/>
      <w:r w:rsidR="006337D8" w:rsidRPr="00604961">
        <w:rPr>
          <w:rFonts w:cs="Times New Roman"/>
        </w:rPr>
        <w:t>posttestem</w:t>
      </w:r>
      <w:proofErr w:type="spellEnd"/>
      <w:r w:rsidR="004D1971">
        <w:rPr>
          <w:rFonts w:cs="Times New Roman"/>
        </w:rPr>
        <w:t>,</w:t>
      </w:r>
      <w:r w:rsidR="006337D8" w:rsidRPr="00604961">
        <w:rPr>
          <w:rFonts w:cs="Times New Roman"/>
        </w:rPr>
        <w:t xml:space="preserve"> graficky dokresluje</w:t>
      </w:r>
      <w:r w:rsidR="004E4726" w:rsidRPr="00604961">
        <w:rPr>
          <w:rFonts w:cs="Times New Roman"/>
        </w:rPr>
        <w:t xml:space="preserve"> interpretaci našich výsledků. Pozitivně intervenovaná (</w:t>
      </w:r>
      <w:proofErr w:type="spellStart"/>
      <w:r w:rsidR="004E4726" w:rsidRPr="00604961">
        <w:rPr>
          <w:rFonts w:cs="Times New Roman"/>
        </w:rPr>
        <w:t>primovaná</w:t>
      </w:r>
      <w:proofErr w:type="spellEnd"/>
      <w:r w:rsidR="004E4726" w:rsidRPr="00604961">
        <w:rPr>
          <w:rFonts w:cs="Times New Roman"/>
        </w:rPr>
        <w:t xml:space="preserve">) skupina zaznamenala výrazný nárůst zlepšení, skupina intervenovaná negativním </w:t>
      </w:r>
      <w:proofErr w:type="spellStart"/>
      <w:r w:rsidR="004E4726" w:rsidRPr="00604961">
        <w:rPr>
          <w:rFonts w:cs="Times New Roman"/>
        </w:rPr>
        <w:t>primingem</w:t>
      </w:r>
      <w:proofErr w:type="spellEnd"/>
      <w:r w:rsidR="004E4726" w:rsidRPr="00604961">
        <w:rPr>
          <w:rFonts w:cs="Times New Roman"/>
        </w:rPr>
        <w:t xml:space="preserve"> zaznamenala výrazné zhoršení v </w:t>
      </w:r>
      <w:proofErr w:type="spellStart"/>
      <w:r w:rsidR="004E4726" w:rsidRPr="00604961">
        <w:rPr>
          <w:rFonts w:cs="Times New Roman"/>
        </w:rPr>
        <w:t>posttestu</w:t>
      </w:r>
      <w:proofErr w:type="spellEnd"/>
      <w:r w:rsidR="004E4726" w:rsidRPr="00604961">
        <w:rPr>
          <w:rFonts w:cs="Times New Roman"/>
        </w:rPr>
        <w:t xml:space="preserve"> testu výdrž ve shybu. Kontrolní skupina zaznamenala jen drobné průměrné zhoršení v </w:t>
      </w:r>
      <w:proofErr w:type="spellStart"/>
      <w:r w:rsidR="004E4726" w:rsidRPr="00604961">
        <w:rPr>
          <w:rFonts w:cs="Times New Roman"/>
        </w:rPr>
        <w:t>posttestu</w:t>
      </w:r>
      <w:proofErr w:type="spellEnd"/>
      <w:r w:rsidR="004E4726" w:rsidRPr="00604961">
        <w:rPr>
          <w:rFonts w:cs="Times New Roman"/>
        </w:rPr>
        <w:t xml:space="preserve">. </w:t>
      </w:r>
    </w:p>
    <w:p w:rsidR="007F6A07" w:rsidRDefault="007F6A07" w:rsidP="007F6A07">
      <w:pPr>
        <w:pStyle w:val="Titulek"/>
        <w:ind w:firstLine="284"/>
        <w:contextualSpacing/>
        <w:rPr>
          <w:rFonts w:cs="Times New Roman"/>
          <w:i w:val="0"/>
          <w:color w:val="auto"/>
          <w:sz w:val="20"/>
          <w:szCs w:val="20"/>
        </w:rPr>
      </w:pPr>
    </w:p>
    <w:p w:rsidR="004D1971" w:rsidRPr="007F6A07" w:rsidRDefault="005C0A90" w:rsidP="007F6A07">
      <w:pPr>
        <w:pStyle w:val="Titulek"/>
        <w:ind w:firstLine="284"/>
        <w:contextualSpacing/>
        <w:rPr>
          <w:rFonts w:cs="Times New Roman"/>
          <w:color w:val="auto"/>
          <w:sz w:val="20"/>
          <w:szCs w:val="20"/>
        </w:rPr>
      </w:pPr>
      <w:r w:rsidRPr="007F6A07">
        <w:rPr>
          <w:rFonts w:cs="Times New Roman"/>
          <w:color w:val="auto"/>
          <w:sz w:val="20"/>
          <w:szCs w:val="20"/>
        </w:rPr>
        <w:t>Graf 3</w:t>
      </w:r>
      <w:r w:rsidR="004E4726" w:rsidRPr="007F6A07">
        <w:rPr>
          <w:rFonts w:cs="Times New Roman"/>
          <w:color w:val="auto"/>
          <w:sz w:val="20"/>
          <w:szCs w:val="20"/>
        </w:rPr>
        <w:t xml:space="preserve"> Porovnání aritmetických průměrů kontrolní skupiny, skupiny pozitivně intervenované a skupiny negativně intervenované u výkonu v </w:t>
      </w:r>
      <w:proofErr w:type="spellStart"/>
      <w:r w:rsidR="004E4726" w:rsidRPr="007F6A07">
        <w:rPr>
          <w:rFonts w:cs="Times New Roman"/>
          <w:color w:val="auto"/>
          <w:sz w:val="20"/>
          <w:szCs w:val="20"/>
        </w:rPr>
        <w:t>pretestu</w:t>
      </w:r>
      <w:proofErr w:type="spellEnd"/>
      <w:r w:rsidR="004E4726" w:rsidRPr="007F6A07">
        <w:rPr>
          <w:rFonts w:cs="Times New Roman"/>
          <w:color w:val="auto"/>
          <w:sz w:val="20"/>
          <w:szCs w:val="20"/>
        </w:rPr>
        <w:t xml:space="preserve">, </w:t>
      </w:r>
      <w:proofErr w:type="spellStart"/>
      <w:r w:rsidR="004E4726" w:rsidRPr="007F6A07">
        <w:rPr>
          <w:rFonts w:cs="Times New Roman"/>
          <w:color w:val="auto"/>
          <w:sz w:val="20"/>
          <w:szCs w:val="20"/>
        </w:rPr>
        <w:t>posttestu</w:t>
      </w:r>
      <w:proofErr w:type="spellEnd"/>
      <w:r w:rsidR="004E4726" w:rsidRPr="007F6A07">
        <w:rPr>
          <w:rFonts w:cs="Times New Roman"/>
          <w:color w:val="auto"/>
          <w:sz w:val="20"/>
          <w:szCs w:val="20"/>
        </w:rPr>
        <w:t xml:space="preserve"> testu výdrže ve shybu a rozdílu mezi </w:t>
      </w:r>
      <w:proofErr w:type="spellStart"/>
      <w:r w:rsidR="004E4726" w:rsidRPr="007F6A07">
        <w:rPr>
          <w:rFonts w:cs="Times New Roman"/>
          <w:color w:val="auto"/>
          <w:sz w:val="20"/>
          <w:szCs w:val="20"/>
        </w:rPr>
        <w:t>pretestem</w:t>
      </w:r>
      <w:proofErr w:type="spellEnd"/>
      <w:r w:rsidR="004E4726" w:rsidRPr="007F6A07">
        <w:rPr>
          <w:rFonts w:cs="Times New Roman"/>
          <w:color w:val="auto"/>
          <w:sz w:val="20"/>
          <w:szCs w:val="20"/>
        </w:rPr>
        <w:t xml:space="preserve"> a </w:t>
      </w:r>
      <w:proofErr w:type="spellStart"/>
      <w:r w:rsidR="004E4726" w:rsidRPr="007F6A07">
        <w:rPr>
          <w:rFonts w:cs="Times New Roman"/>
          <w:color w:val="auto"/>
          <w:sz w:val="20"/>
          <w:szCs w:val="20"/>
        </w:rPr>
        <w:t>posttestem</w:t>
      </w:r>
      <w:proofErr w:type="spellEnd"/>
      <w:r w:rsidR="004E4726" w:rsidRPr="007F6A07">
        <w:rPr>
          <w:rFonts w:cs="Times New Roman"/>
          <w:color w:val="auto"/>
          <w:sz w:val="20"/>
          <w:szCs w:val="20"/>
        </w:rPr>
        <w:t>. Hodnoty jsou uvedeny ve vteřinách.</w:t>
      </w:r>
    </w:p>
    <w:p w:rsidR="006E41B7" w:rsidRPr="007F6A07" w:rsidRDefault="006E41B7" w:rsidP="004D1971">
      <w:pPr>
        <w:pStyle w:val="Titulek"/>
        <w:ind w:firstLine="284"/>
        <w:contextualSpacing/>
        <w:rPr>
          <w:rFonts w:cs="Times New Roman"/>
          <w:color w:val="auto"/>
          <w:sz w:val="20"/>
          <w:szCs w:val="20"/>
        </w:rPr>
      </w:pPr>
      <w:proofErr w:type="spellStart"/>
      <w:r w:rsidRPr="007F6A07">
        <w:rPr>
          <w:color w:val="auto"/>
          <w:sz w:val="20"/>
          <w:szCs w:val="20"/>
        </w:rPr>
        <w:t>Figure</w:t>
      </w:r>
      <w:proofErr w:type="spellEnd"/>
      <w:r w:rsidRPr="007F6A07">
        <w:rPr>
          <w:color w:val="auto"/>
          <w:sz w:val="20"/>
          <w:szCs w:val="20"/>
        </w:rPr>
        <w:t xml:space="preserve"> 3 </w:t>
      </w:r>
      <w:proofErr w:type="spellStart"/>
      <w:r w:rsidRPr="007F6A07">
        <w:rPr>
          <w:color w:val="auto"/>
          <w:sz w:val="20"/>
          <w:szCs w:val="20"/>
        </w:rPr>
        <w:t>Comparison</w:t>
      </w:r>
      <w:proofErr w:type="spellEnd"/>
      <w:r w:rsidRPr="007F6A07">
        <w:rPr>
          <w:color w:val="auto"/>
          <w:sz w:val="20"/>
          <w:szCs w:val="20"/>
        </w:rPr>
        <w:t xml:space="preserve"> of </w:t>
      </w:r>
      <w:proofErr w:type="spellStart"/>
      <w:r w:rsidRPr="007F6A07">
        <w:rPr>
          <w:color w:val="auto"/>
          <w:sz w:val="20"/>
          <w:szCs w:val="20"/>
        </w:rPr>
        <w:t>arithmetic</w:t>
      </w:r>
      <w:proofErr w:type="spellEnd"/>
      <w:r w:rsidRPr="007F6A07">
        <w:rPr>
          <w:color w:val="auto"/>
          <w:sz w:val="20"/>
          <w:szCs w:val="20"/>
        </w:rPr>
        <w:t xml:space="preserve"> </w:t>
      </w:r>
      <w:proofErr w:type="spellStart"/>
      <w:r w:rsidRPr="007F6A07">
        <w:rPr>
          <w:color w:val="auto"/>
          <w:sz w:val="20"/>
          <w:szCs w:val="20"/>
        </w:rPr>
        <w:t>means</w:t>
      </w:r>
      <w:proofErr w:type="spellEnd"/>
      <w:r w:rsidRPr="007F6A07">
        <w:rPr>
          <w:color w:val="auto"/>
          <w:sz w:val="20"/>
          <w:szCs w:val="20"/>
        </w:rPr>
        <w:t xml:space="preserve"> of the </w:t>
      </w:r>
      <w:proofErr w:type="spellStart"/>
      <w:r w:rsidRPr="007F6A07">
        <w:rPr>
          <w:color w:val="auto"/>
          <w:sz w:val="20"/>
          <w:szCs w:val="20"/>
        </w:rPr>
        <w:t>control</w:t>
      </w:r>
      <w:proofErr w:type="spellEnd"/>
      <w:r w:rsidRPr="007F6A07">
        <w:rPr>
          <w:color w:val="auto"/>
          <w:sz w:val="20"/>
          <w:szCs w:val="20"/>
        </w:rPr>
        <w:t xml:space="preserve"> </w:t>
      </w:r>
      <w:proofErr w:type="spellStart"/>
      <w:r w:rsidRPr="007F6A07">
        <w:rPr>
          <w:color w:val="auto"/>
          <w:sz w:val="20"/>
          <w:szCs w:val="20"/>
        </w:rPr>
        <w:t>group</w:t>
      </w:r>
      <w:proofErr w:type="spellEnd"/>
      <w:r w:rsidRPr="007F6A07">
        <w:rPr>
          <w:color w:val="auto"/>
          <w:sz w:val="20"/>
          <w:szCs w:val="20"/>
        </w:rPr>
        <w:t xml:space="preserve">, the </w:t>
      </w:r>
      <w:proofErr w:type="spellStart"/>
      <w:r w:rsidRPr="007F6A07">
        <w:rPr>
          <w:color w:val="auto"/>
          <w:sz w:val="20"/>
          <w:szCs w:val="20"/>
        </w:rPr>
        <w:t>positively</w:t>
      </w:r>
      <w:proofErr w:type="spellEnd"/>
      <w:r w:rsidRPr="007F6A07">
        <w:rPr>
          <w:color w:val="auto"/>
          <w:sz w:val="20"/>
          <w:szCs w:val="20"/>
        </w:rPr>
        <w:t xml:space="preserve"> </w:t>
      </w:r>
      <w:proofErr w:type="spellStart"/>
      <w:r w:rsidRPr="007F6A07">
        <w:rPr>
          <w:color w:val="auto"/>
          <w:sz w:val="20"/>
          <w:szCs w:val="20"/>
        </w:rPr>
        <w:t>intervened</w:t>
      </w:r>
      <w:proofErr w:type="spellEnd"/>
      <w:r w:rsidRPr="007F6A07">
        <w:rPr>
          <w:color w:val="auto"/>
          <w:sz w:val="20"/>
          <w:szCs w:val="20"/>
        </w:rPr>
        <w:t xml:space="preserve"> </w:t>
      </w:r>
      <w:proofErr w:type="spellStart"/>
      <w:r w:rsidRPr="007F6A07">
        <w:rPr>
          <w:color w:val="auto"/>
          <w:sz w:val="20"/>
          <w:szCs w:val="20"/>
        </w:rPr>
        <w:t>group</w:t>
      </w:r>
      <w:proofErr w:type="spellEnd"/>
      <w:r w:rsidRPr="007F6A07">
        <w:rPr>
          <w:color w:val="auto"/>
          <w:sz w:val="20"/>
          <w:szCs w:val="20"/>
        </w:rPr>
        <w:t xml:space="preserve">, and the </w:t>
      </w:r>
      <w:proofErr w:type="spellStart"/>
      <w:r w:rsidRPr="007F6A07">
        <w:rPr>
          <w:color w:val="auto"/>
          <w:sz w:val="20"/>
          <w:szCs w:val="20"/>
        </w:rPr>
        <w:t>negatively</w:t>
      </w:r>
      <w:proofErr w:type="spellEnd"/>
      <w:r w:rsidRPr="007F6A07">
        <w:rPr>
          <w:color w:val="auto"/>
          <w:sz w:val="20"/>
          <w:szCs w:val="20"/>
        </w:rPr>
        <w:t xml:space="preserve"> </w:t>
      </w:r>
      <w:proofErr w:type="spellStart"/>
      <w:r w:rsidRPr="007F6A07">
        <w:rPr>
          <w:color w:val="auto"/>
          <w:sz w:val="20"/>
          <w:szCs w:val="20"/>
        </w:rPr>
        <w:t>intervened</w:t>
      </w:r>
      <w:proofErr w:type="spellEnd"/>
      <w:r w:rsidRPr="007F6A07">
        <w:rPr>
          <w:color w:val="auto"/>
          <w:sz w:val="20"/>
          <w:szCs w:val="20"/>
        </w:rPr>
        <w:t xml:space="preserve"> </w:t>
      </w:r>
      <w:proofErr w:type="spellStart"/>
      <w:r w:rsidRPr="007F6A07">
        <w:rPr>
          <w:color w:val="auto"/>
          <w:sz w:val="20"/>
          <w:szCs w:val="20"/>
        </w:rPr>
        <w:t>group</w:t>
      </w:r>
      <w:proofErr w:type="spellEnd"/>
      <w:r w:rsidRPr="007F6A07">
        <w:rPr>
          <w:color w:val="auto"/>
          <w:sz w:val="20"/>
          <w:szCs w:val="20"/>
        </w:rPr>
        <w:t xml:space="preserve"> in the </w:t>
      </w:r>
      <w:proofErr w:type="spellStart"/>
      <w:r w:rsidRPr="007F6A07">
        <w:rPr>
          <w:color w:val="auto"/>
          <w:sz w:val="20"/>
          <w:szCs w:val="20"/>
        </w:rPr>
        <w:t>pre</w:t>
      </w:r>
      <w:proofErr w:type="spellEnd"/>
      <w:r w:rsidRPr="007F6A07">
        <w:rPr>
          <w:color w:val="auto"/>
          <w:sz w:val="20"/>
          <w:szCs w:val="20"/>
        </w:rPr>
        <w:t xml:space="preserve">-test performance, the post-test of the </w:t>
      </w:r>
      <w:proofErr w:type="spellStart"/>
      <w:r w:rsidRPr="007F6A07">
        <w:rPr>
          <w:color w:val="auto"/>
          <w:sz w:val="20"/>
          <w:szCs w:val="20"/>
        </w:rPr>
        <w:t>chin</w:t>
      </w:r>
      <w:proofErr w:type="spellEnd"/>
      <w:r w:rsidRPr="007F6A07">
        <w:rPr>
          <w:color w:val="auto"/>
          <w:sz w:val="20"/>
          <w:szCs w:val="20"/>
        </w:rPr>
        <w:t>-up/</w:t>
      </w:r>
      <w:proofErr w:type="spellStart"/>
      <w:r w:rsidRPr="007F6A07">
        <w:rPr>
          <w:color w:val="auto"/>
          <w:sz w:val="20"/>
          <w:szCs w:val="20"/>
        </w:rPr>
        <w:t>pull</w:t>
      </w:r>
      <w:proofErr w:type="spellEnd"/>
      <w:r w:rsidRPr="007F6A07">
        <w:rPr>
          <w:color w:val="auto"/>
          <w:sz w:val="20"/>
          <w:szCs w:val="20"/>
        </w:rPr>
        <w:t xml:space="preserve">-up </w:t>
      </w:r>
      <w:proofErr w:type="spellStart"/>
      <w:r w:rsidRPr="007F6A07">
        <w:rPr>
          <w:color w:val="auto"/>
          <w:sz w:val="20"/>
          <w:szCs w:val="20"/>
        </w:rPr>
        <w:t>endurance</w:t>
      </w:r>
      <w:proofErr w:type="spellEnd"/>
      <w:r w:rsidRPr="007F6A07">
        <w:rPr>
          <w:color w:val="auto"/>
          <w:sz w:val="20"/>
          <w:szCs w:val="20"/>
        </w:rPr>
        <w:t xml:space="preserve"> test, and the </w:t>
      </w:r>
      <w:proofErr w:type="spellStart"/>
      <w:r w:rsidRPr="007F6A07">
        <w:rPr>
          <w:color w:val="auto"/>
          <w:sz w:val="20"/>
          <w:szCs w:val="20"/>
        </w:rPr>
        <w:t>difference</w:t>
      </w:r>
      <w:proofErr w:type="spellEnd"/>
      <w:r w:rsidRPr="007F6A07">
        <w:rPr>
          <w:color w:val="auto"/>
          <w:sz w:val="20"/>
          <w:szCs w:val="20"/>
        </w:rPr>
        <w:t xml:space="preserve"> </w:t>
      </w:r>
      <w:proofErr w:type="spellStart"/>
      <w:r w:rsidRPr="007F6A07">
        <w:rPr>
          <w:color w:val="auto"/>
          <w:sz w:val="20"/>
          <w:szCs w:val="20"/>
        </w:rPr>
        <w:t>between</w:t>
      </w:r>
      <w:proofErr w:type="spellEnd"/>
      <w:r w:rsidRPr="007F6A07">
        <w:rPr>
          <w:color w:val="auto"/>
          <w:sz w:val="20"/>
          <w:szCs w:val="20"/>
        </w:rPr>
        <w:t xml:space="preserve"> the </w:t>
      </w:r>
      <w:proofErr w:type="spellStart"/>
      <w:r w:rsidRPr="007F6A07">
        <w:rPr>
          <w:color w:val="auto"/>
          <w:sz w:val="20"/>
          <w:szCs w:val="20"/>
        </w:rPr>
        <w:t>pre</w:t>
      </w:r>
      <w:proofErr w:type="spellEnd"/>
      <w:r w:rsidRPr="007F6A07">
        <w:rPr>
          <w:color w:val="auto"/>
          <w:sz w:val="20"/>
          <w:szCs w:val="20"/>
        </w:rPr>
        <w:t xml:space="preserve">-test and the post-test. </w:t>
      </w:r>
      <w:proofErr w:type="spellStart"/>
      <w:r w:rsidRPr="007F6A07">
        <w:rPr>
          <w:color w:val="auto"/>
          <w:sz w:val="20"/>
          <w:szCs w:val="20"/>
        </w:rPr>
        <w:t>All</w:t>
      </w:r>
      <w:proofErr w:type="spellEnd"/>
      <w:r w:rsidRPr="007F6A07">
        <w:rPr>
          <w:color w:val="auto"/>
          <w:sz w:val="20"/>
          <w:szCs w:val="20"/>
        </w:rPr>
        <w:t xml:space="preserve"> </w:t>
      </w:r>
      <w:proofErr w:type="spellStart"/>
      <w:r w:rsidRPr="007F6A07">
        <w:rPr>
          <w:color w:val="auto"/>
          <w:sz w:val="20"/>
          <w:szCs w:val="20"/>
        </w:rPr>
        <w:t>values</w:t>
      </w:r>
      <w:proofErr w:type="spellEnd"/>
      <w:r w:rsidRPr="007F6A07">
        <w:rPr>
          <w:color w:val="auto"/>
          <w:sz w:val="20"/>
          <w:szCs w:val="20"/>
        </w:rPr>
        <w:t xml:space="preserve"> are in </w:t>
      </w:r>
      <w:proofErr w:type="spellStart"/>
      <w:r w:rsidRPr="007F6A07">
        <w:rPr>
          <w:color w:val="auto"/>
          <w:sz w:val="20"/>
          <w:szCs w:val="20"/>
        </w:rPr>
        <w:t>seconds</w:t>
      </w:r>
      <w:proofErr w:type="spellEnd"/>
      <w:r w:rsidRPr="007F6A07">
        <w:rPr>
          <w:color w:val="auto"/>
          <w:sz w:val="20"/>
          <w:szCs w:val="20"/>
        </w:rPr>
        <w:t>.</w:t>
      </w:r>
    </w:p>
    <w:p w:rsidR="004E4726" w:rsidRPr="00604961" w:rsidRDefault="004E4726" w:rsidP="00073677">
      <w:pPr>
        <w:spacing w:line="240" w:lineRule="auto"/>
        <w:ind w:firstLine="284"/>
        <w:contextualSpacing/>
        <w:rPr>
          <w:rFonts w:cs="Times New Roman"/>
        </w:rPr>
      </w:pPr>
    </w:p>
    <w:p w:rsidR="004E4726" w:rsidRPr="004D0B2C" w:rsidRDefault="004E4726" w:rsidP="00073677">
      <w:pPr>
        <w:spacing w:line="240" w:lineRule="auto"/>
        <w:ind w:firstLine="284"/>
        <w:contextualSpacing/>
        <w:rPr>
          <w:rFonts w:cs="Times New Roman"/>
          <w:b/>
        </w:rPr>
      </w:pPr>
      <w:r w:rsidRPr="004D0B2C">
        <w:rPr>
          <w:rFonts w:cs="Times New Roman"/>
          <w:b/>
        </w:rPr>
        <w:t xml:space="preserve">Diskuse </w:t>
      </w:r>
    </w:p>
    <w:p w:rsidR="006E4992" w:rsidRPr="00604961" w:rsidRDefault="0098264C" w:rsidP="00073677">
      <w:pPr>
        <w:spacing w:line="240" w:lineRule="auto"/>
        <w:ind w:firstLine="284"/>
        <w:contextualSpacing/>
        <w:rPr>
          <w:rFonts w:cs="Times New Roman"/>
        </w:rPr>
      </w:pPr>
      <w:r w:rsidRPr="00604961">
        <w:rPr>
          <w:rFonts w:cs="Times New Roman"/>
        </w:rPr>
        <w:t xml:space="preserve">Za prvé bychom se chtěli vrátit k výsledku </w:t>
      </w:r>
      <w:r w:rsidR="00697D52" w:rsidRPr="00604961">
        <w:rPr>
          <w:rFonts w:cs="Times New Roman"/>
        </w:rPr>
        <w:t xml:space="preserve">analýzy rozptylů ANOVA, která poukazuje na malý </w:t>
      </w:r>
      <w:proofErr w:type="spellStart"/>
      <w:r w:rsidR="00697D52" w:rsidRPr="00604961">
        <w:rPr>
          <w:rFonts w:cs="Times New Roman"/>
        </w:rPr>
        <w:t>meziskupinový</w:t>
      </w:r>
      <w:proofErr w:type="spellEnd"/>
      <w:r w:rsidR="00697D52" w:rsidRPr="00604961">
        <w:rPr>
          <w:rFonts w:cs="Times New Roman"/>
        </w:rPr>
        <w:t xml:space="preserve"> rozdí</w:t>
      </w:r>
      <w:r w:rsidR="007F6A07">
        <w:rPr>
          <w:rFonts w:cs="Times New Roman"/>
        </w:rPr>
        <w:t xml:space="preserve">l v případě proměnné </w:t>
      </w:r>
      <w:proofErr w:type="spellStart"/>
      <w:r w:rsidR="007F6A07">
        <w:rPr>
          <w:rFonts w:cs="Times New Roman"/>
        </w:rPr>
        <w:t>pretest</w:t>
      </w:r>
      <w:proofErr w:type="spellEnd"/>
      <w:r w:rsidR="007F6A07">
        <w:rPr>
          <w:rFonts w:cs="Times New Roman"/>
        </w:rPr>
        <w:t xml:space="preserve"> a proměnné</w:t>
      </w:r>
      <w:r w:rsidR="00697D52" w:rsidRPr="00604961">
        <w:rPr>
          <w:rFonts w:cs="Times New Roman"/>
        </w:rPr>
        <w:t xml:space="preserve"> </w:t>
      </w:r>
      <w:proofErr w:type="spellStart"/>
      <w:r w:rsidR="00697D52" w:rsidRPr="00604961">
        <w:rPr>
          <w:rFonts w:cs="Times New Roman"/>
        </w:rPr>
        <w:t>posttest</w:t>
      </w:r>
      <w:proofErr w:type="spellEnd"/>
      <w:r w:rsidR="00697D52" w:rsidRPr="00604961">
        <w:rPr>
          <w:rFonts w:cs="Times New Roman"/>
        </w:rPr>
        <w:t xml:space="preserve">. Jednotlivé skupiny nebyly z pohledu výkonnosti konzistentní. Nejlepší průměrné výkony </w:t>
      </w:r>
      <w:proofErr w:type="spellStart"/>
      <w:r w:rsidR="00697D52" w:rsidRPr="00604961">
        <w:rPr>
          <w:rFonts w:cs="Times New Roman"/>
        </w:rPr>
        <w:t>pretestu</w:t>
      </w:r>
      <w:proofErr w:type="spellEnd"/>
      <w:r w:rsidR="00697D52" w:rsidRPr="00604961">
        <w:rPr>
          <w:rFonts w:cs="Times New Roman"/>
        </w:rPr>
        <w:t xml:space="preserve"> zaznamenala skupina kontrolní, dále pak negativně intervenovaná a nejhorší průměrný výkon v </w:t>
      </w:r>
      <w:proofErr w:type="spellStart"/>
      <w:r w:rsidR="00697D52" w:rsidRPr="00604961">
        <w:rPr>
          <w:rFonts w:cs="Times New Roman"/>
        </w:rPr>
        <w:t>pretestu</w:t>
      </w:r>
      <w:proofErr w:type="spellEnd"/>
      <w:r w:rsidR="00697D52" w:rsidRPr="00604961">
        <w:rPr>
          <w:rFonts w:cs="Times New Roman"/>
        </w:rPr>
        <w:t xml:space="preserve"> byl zjištěn u skupiny pozitivně intervenované. Jelikož byly s</w:t>
      </w:r>
      <w:r w:rsidR="008872E5">
        <w:rPr>
          <w:rFonts w:cs="Times New Roman"/>
        </w:rPr>
        <w:t>kupiny vytvořeny náhodn</w:t>
      </w:r>
      <w:r w:rsidR="007F6A07">
        <w:rPr>
          <w:rFonts w:cs="Times New Roman"/>
        </w:rPr>
        <w:t>ě, považujeme také toto zjištění</w:t>
      </w:r>
      <w:r w:rsidR="008872E5">
        <w:rPr>
          <w:rFonts w:cs="Times New Roman"/>
        </w:rPr>
        <w:t xml:space="preserve"> za</w:t>
      </w:r>
      <w:r w:rsidR="00697D52" w:rsidRPr="00604961">
        <w:rPr>
          <w:rFonts w:cs="Times New Roman"/>
        </w:rPr>
        <w:t xml:space="preserve"> náhodné. V </w:t>
      </w:r>
      <w:proofErr w:type="spellStart"/>
      <w:r w:rsidR="00697D52" w:rsidRPr="00604961">
        <w:rPr>
          <w:rFonts w:cs="Times New Roman"/>
        </w:rPr>
        <w:t>posttestu</w:t>
      </w:r>
      <w:proofErr w:type="spellEnd"/>
      <w:r w:rsidR="00697D52" w:rsidRPr="00604961">
        <w:rPr>
          <w:rFonts w:cs="Times New Roman"/>
        </w:rPr>
        <w:t xml:space="preserve"> ji</w:t>
      </w:r>
      <w:r w:rsidR="008872E5">
        <w:rPr>
          <w:rFonts w:cs="Times New Roman"/>
        </w:rPr>
        <w:t>ž v průměru nejlepších výkonů</w:t>
      </w:r>
      <w:r w:rsidR="00697D52" w:rsidRPr="00604961">
        <w:rPr>
          <w:rFonts w:cs="Times New Roman"/>
        </w:rPr>
        <w:t xml:space="preserve"> dosahoval</w:t>
      </w:r>
      <w:r w:rsidR="00854C3D" w:rsidRPr="00604961">
        <w:rPr>
          <w:rFonts w:cs="Times New Roman"/>
        </w:rPr>
        <w:t xml:space="preserve">i probandi skupiny pozitivně intervenované a probandi </w:t>
      </w:r>
      <w:r w:rsidR="008872E5">
        <w:rPr>
          <w:rFonts w:cs="Times New Roman"/>
        </w:rPr>
        <w:t xml:space="preserve">skupiny </w:t>
      </w:r>
      <w:r w:rsidR="007F6A07">
        <w:rPr>
          <w:rFonts w:cs="Times New Roman"/>
        </w:rPr>
        <w:t>negativně intervenované dosahovali</w:t>
      </w:r>
      <w:r w:rsidR="008872E5">
        <w:rPr>
          <w:rFonts w:cs="Times New Roman"/>
        </w:rPr>
        <w:t xml:space="preserve"> průměrně výkonů nejhorších</w:t>
      </w:r>
      <w:r w:rsidR="007F6A07">
        <w:rPr>
          <w:rFonts w:cs="Times New Roman"/>
        </w:rPr>
        <w:t>.</w:t>
      </w:r>
      <w:r w:rsidR="00854C3D" w:rsidRPr="00604961">
        <w:rPr>
          <w:rFonts w:cs="Times New Roman"/>
        </w:rPr>
        <w:t xml:space="preserve"> Tyto </w:t>
      </w:r>
      <w:proofErr w:type="spellStart"/>
      <w:r w:rsidR="00854C3D" w:rsidRPr="00604961">
        <w:rPr>
          <w:rFonts w:cs="Times New Roman"/>
        </w:rPr>
        <w:t>meziskupinové</w:t>
      </w:r>
      <w:proofErr w:type="spellEnd"/>
      <w:r w:rsidR="00854C3D" w:rsidRPr="00604961">
        <w:rPr>
          <w:rFonts w:cs="Times New Roman"/>
        </w:rPr>
        <w:t xml:space="preserve"> rozdíly, vzhledem k dosaženým výsledkům v </w:t>
      </w:r>
      <w:proofErr w:type="spellStart"/>
      <w:r w:rsidR="00854C3D" w:rsidRPr="00604961">
        <w:rPr>
          <w:rFonts w:cs="Times New Roman"/>
        </w:rPr>
        <w:t>pretestu</w:t>
      </w:r>
      <w:proofErr w:type="spellEnd"/>
      <w:r w:rsidR="00854C3D" w:rsidRPr="00604961">
        <w:rPr>
          <w:rFonts w:cs="Times New Roman"/>
        </w:rPr>
        <w:t xml:space="preserve"> ne</w:t>
      </w:r>
      <w:r w:rsidR="008872E5">
        <w:rPr>
          <w:rFonts w:cs="Times New Roman"/>
        </w:rPr>
        <w:t>znamenají</w:t>
      </w:r>
      <w:r w:rsidR="00C8629D">
        <w:rPr>
          <w:rFonts w:cs="Times New Roman"/>
        </w:rPr>
        <w:t xml:space="preserve"> statisticky významný rozdíl</w:t>
      </w:r>
      <w:r w:rsidR="00854C3D" w:rsidRPr="00604961">
        <w:rPr>
          <w:rFonts w:cs="Times New Roman"/>
        </w:rPr>
        <w:t>, i když v případě jednotlivých skupin bylo zlepšení</w:t>
      </w:r>
      <w:r w:rsidR="00C8629D">
        <w:rPr>
          <w:rFonts w:cs="Times New Roman"/>
        </w:rPr>
        <w:t xml:space="preserve"> či zhoršení</w:t>
      </w:r>
      <w:r w:rsidR="00854C3D" w:rsidRPr="00604961">
        <w:rPr>
          <w:rFonts w:cs="Times New Roman"/>
        </w:rPr>
        <w:t xml:space="preserve"> mezi </w:t>
      </w:r>
      <w:proofErr w:type="spellStart"/>
      <w:r w:rsidR="00854C3D" w:rsidRPr="00604961">
        <w:rPr>
          <w:rFonts w:cs="Times New Roman"/>
        </w:rPr>
        <w:t>pretestem</w:t>
      </w:r>
      <w:proofErr w:type="spellEnd"/>
      <w:r w:rsidR="00854C3D" w:rsidRPr="00604961">
        <w:rPr>
          <w:rFonts w:cs="Times New Roman"/>
        </w:rPr>
        <w:t xml:space="preserve"> a </w:t>
      </w:r>
      <w:proofErr w:type="spellStart"/>
      <w:r w:rsidR="00854C3D" w:rsidRPr="00604961">
        <w:rPr>
          <w:rFonts w:cs="Times New Roman"/>
        </w:rPr>
        <w:t>posttestem</w:t>
      </w:r>
      <w:proofErr w:type="spellEnd"/>
      <w:r w:rsidR="00854C3D" w:rsidRPr="00604961">
        <w:rPr>
          <w:rFonts w:cs="Times New Roman"/>
        </w:rPr>
        <w:t xml:space="preserve"> signifikantní</w:t>
      </w:r>
      <w:r w:rsidR="007F6A07">
        <w:rPr>
          <w:rFonts w:cs="Times New Roman"/>
        </w:rPr>
        <w:t>, jak jsme dokázali t</w:t>
      </w:r>
      <w:r w:rsidR="00C8629D">
        <w:rPr>
          <w:rFonts w:cs="Times New Roman"/>
        </w:rPr>
        <w:t>-testem závislých souborů. Věcnou významnost jsme potvrdili za pomoci procentuálního vyjádření velikosti změny.</w:t>
      </w:r>
      <w:r w:rsidR="00854C3D" w:rsidRPr="00604961">
        <w:rPr>
          <w:rFonts w:cs="Times New Roman"/>
        </w:rPr>
        <w:t xml:space="preserve"> </w:t>
      </w:r>
    </w:p>
    <w:p w:rsidR="00FF7EEC" w:rsidRDefault="007F6A07" w:rsidP="00073677">
      <w:pPr>
        <w:spacing w:line="240" w:lineRule="auto"/>
        <w:ind w:firstLine="284"/>
        <w:contextualSpacing/>
        <w:rPr>
          <w:rFonts w:cs="Times New Roman"/>
        </w:rPr>
      </w:pPr>
      <w:r>
        <w:rPr>
          <w:rFonts w:cs="Times New Roman"/>
        </w:rPr>
        <w:t>Možností, jak mentálně ovlivňovat silový výkon, existuje celá řada. Velmi často se využívá pohybové imaginace (</w:t>
      </w:r>
      <w:proofErr w:type="spellStart"/>
      <w:r>
        <w:rPr>
          <w:rFonts w:cs="Times New Roman"/>
        </w:rPr>
        <w:t>Yue</w:t>
      </w:r>
      <w:proofErr w:type="spellEnd"/>
      <w:r>
        <w:rPr>
          <w:rFonts w:cs="Times New Roman"/>
        </w:rPr>
        <w:t xml:space="preserve"> &amp; </w:t>
      </w:r>
      <w:proofErr w:type="spellStart"/>
      <w:r>
        <w:rPr>
          <w:rFonts w:cs="Times New Roman"/>
        </w:rPr>
        <w:t>Cole</w:t>
      </w:r>
      <w:proofErr w:type="spellEnd"/>
      <w:r>
        <w:rPr>
          <w:rFonts w:cs="Times New Roman"/>
        </w:rPr>
        <w:t xml:space="preserve">, 1992, </w:t>
      </w:r>
      <w:proofErr w:type="spellStart"/>
      <w:r>
        <w:rPr>
          <w:rFonts w:cs="Times New Roman"/>
        </w:rPr>
        <w:t>Ranganathan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Semionow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Liu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Saghal</w:t>
      </w:r>
      <w:proofErr w:type="spellEnd"/>
      <w:r>
        <w:rPr>
          <w:rFonts w:cs="Times New Roman"/>
        </w:rPr>
        <w:t xml:space="preserve"> &amp; </w:t>
      </w:r>
      <w:proofErr w:type="spellStart"/>
      <w:r>
        <w:rPr>
          <w:rFonts w:cs="Times New Roman"/>
        </w:rPr>
        <w:t>Yue</w:t>
      </w:r>
      <w:proofErr w:type="spellEnd"/>
      <w:r>
        <w:rPr>
          <w:rFonts w:cs="Times New Roman"/>
        </w:rPr>
        <w:t xml:space="preserve">, 2004, </w:t>
      </w:r>
      <w:proofErr w:type="spellStart"/>
      <w:r>
        <w:rPr>
          <w:rFonts w:cs="Times New Roman"/>
        </w:rPr>
        <w:t>Reiser</w:t>
      </w:r>
      <w:proofErr w:type="spellEnd"/>
      <w:r>
        <w:rPr>
          <w:rFonts w:cs="Times New Roman"/>
        </w:rPr>
        <w:t>, 2005)  nebo observace výkonu, popř. kombinace obou dvou metod (</w:t>
      </w:r>
      <w:proofErr w:type="spellStart"/>
      <w:r>
        <w:rPr>
          <w:rFonts w:cs="Times New Roman"/>
        </w:rPr>
        <w:t>Scott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Taylor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Cherston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Vogt</w:t>
      </w:r>
      <w:proofErr w:type="spellEnd"/>
      <w:r>
        <w:rPr>
          <w:rFonts w:cs="Times New Roman"/>
        </w:rPr>
        <w:t xml:space="preserve"> &amp; </w:t>
      </w:r>
      <w:proofErr w:type="spellStart"/>
      <w:r>
        <w:rPr>
          <w:rFonts w:cs="Times New Roman"/>
        </w:rPr>
        <w:t>Eaves</w:t>
      </w:r>
      <w:proofErr w:type="spellEnd"/>
      <w:r>
        <w:rPr>
          <w:rFonts w:cs="Times New Roman"/>
        </w:rPr>
        <w:t xml:space="preserve">, 2017). </w:t>
      </w:r>
      <w:r w:rsidR="004E4726" w:rsidRPr="00604961">
        <w:rPr>
          <w:rFonts w:cs="Times New Roman"/>
        </w:rPr>
        <w:t xml:space="preserve">Domníváme se, že </w:t>
      </w:r>
      <w:r w:rsidR="006647F6" w:rsidRPr="00604961">
        <w:rPr>
          <w:rFonts w:cs="Times New Roman"/>
        </w:rPr>
        <w:t>externí</w:t>
      </w:r>
      <w:r w:rsidR="004E4726" w:rsidRPr="00604961">
        <w:rPr>
          <w:rFonts w:cs="Times New Roman"/>
        </w:rPr>
        <w:t xml:space="preserve"> informace o následném zlepšení či zhoršení výkonu ovlivní </w:t>
      </w:r>
      <w:r>
        <w:rPr>
          <w:rFonts w:cs="Times New Roman"/>
        </w:rPr>
        <w:t>aspiraci</w:t>
      </w:r>
      <w:r w:rsidR="00C8629D">
        <w:rPr>
          <w:rFonts w:cs="Times New Roman"/>
        </w:rPr>
        <w:t>,</w:t>
      </w:r>
      <w:r w:rsidR="006647F6" w:rsidRPr="00604961">
        <w:rPr>
          <w:rFonts w:cs="Times New Roman"/>
        </w:rPr>
        <w:t xml:space="preserve"> </w:t>
      </w:r>
      <w:r w:rsidR="004E4726" w:rsidRPr="00604961">
        <w:rPr>
          <w:rFonts w:cs="Times New Roman"/>
        </w:rPr>
        <w:t xml:space="preserve">aktuálně vytvářenou </w:t>
      </w:r>
      <w:r w:rsidR="006647F6" w:rsidRPr="00604961">
        <w:rPr>
          <w:rFonts w:cs="Times New Roman"/>
        </w:rPr>
        <w:t>mentální reprezentaci</w:t>
      </w:r>
      <w:r w:rsidR="004E4726" w:rsidRPr="00604961">
        <w:rPr>
          <w:rFonts w:cs="Times New Roman"/>
        </w:rPr>
        <w:t xml:space="preserve"> </w:t>
      </w:r>
      <w:r w:rsidR="006647F6" w:rsidRPr="00604961">
        <w:rPr>
          <w:rFonts w:cs="Times New Roman"/>
        </w:rPr>
        <w:t>budoucího</w:t>
      </w:r>
      <w:r w:rsidR="004E4726" w:rsidRPr="00604961">
        <w:rPr>
          <w:rFonts w:cs="Times New Roman"/>
        </w:rPr>
        <w:t xml:space="preserve"> výkonu a plánování pohybu.</w:t>
      </w:r>
      <w:r>
        <w:rPr>
          <w:rFonts w:cs="Times New Roman"/>
        </w:rPr>
        <w:t xml:space="preserve"> </w:t>
      </w:r>
      <w:r w:rsidR="004E4726" w:rsidRPr="00604961">
        <w:rPr>
          <w:rFonts w:cs="Times New Roman"/>
        </w:rPr>
        <w:t xml:space="preserve">Kromě </w:t>
      </w:r>
      <w:r w:rsidR="002F7B05" w:rsidRPr="00604961">
        <w:rPr>
          <w:rFonts w:cs="Times New Roman"/>
        </w:rPr>
        <w:t>toho má</w:t>
      </w:r>
      <w:r w:rsidR="006E4992" w:rsidRPr="00604961">
        <w:rPr>
          <w:rFonts w:cs="Times New Roman"/>
        </w:rPr>
        <w:t xml:space="preserve"> pozitivně či negativně zabarvená verbální informace </w:t>
      </w:r>
      <w:r w:rsidR="00C8629D">
        <w:rPr>
          <w:rFonts w:cs="Times New Roman"/>
        </w:rPr>
        <w:t xml:space="preserve">s vysokou </w:t>
      </w:r>
      <w:r w:rsidR="004E4726" w:rsidRPr="00604961">
        <w:rPr>
          <w:rFonts w:cs="Times New Roman"/>
        </w:rPr>
        <w:t>pra</w:t>
      </w:r>
      <w:r w:rsidR="002F7B05" w:rsidRPr="00604961">
        <w:rPr>
          <w:rFonts w:cs="Times New Roman"/>
        </w:rPr>
        <w:t>vděpodobn</w:t>
      </w:r>
      <w:r w:rsidR="00C8629D">
        <w:rPr>
          <w:rFonts w:cs="Times New Roman"/>
        </w:rPr>
        <w:t>ostí</w:t>
      </w:r>
      <w:r w:rsidR="002F7B05" w:rsidRPr="00604961">
        <w:rPr>
          <w:rFonts w:cs="Times New Roman"/>
        </w:rPr>
        <w:t xml:space="preserve"> dopad</w:t>
      </w:r>
      <w:r w:rsidR="006647F6" w:rsidRPr="00604961">
        <w:rPr>
          <w:rFonts w:cs="Times New Roman"/>
        </w:rPr>
        <w:t xml:space="preserve"> na aktuální</w:t>
      </w:r>
      <w:r w:rsidR="004E4726" w:rsidRPr="00604961">
        <w:rPr>
          <w:rFonts w:cs="Times New Roman"/>
        </w:rPr>
        <w:t xml:space="preserve"> vnitřní motivaci a voln</w:t>
      </w:r>
      <w:r w:rsidR="002F7B05" w:rsidRPr="00604961">
        <w:rPr>
          <w:rFonts w:cs="Times New Roman"/>
        </w:rPr>
        <w:t xml:space="preserve">í vztah </w:t>
      </w:r>
      <w:r w:rsidR="002F7B05" w:rsidRPr="00604961">
        <w:rPr>
          <w:rFonts w:cs="Times New Roman"/>
        </w:rPr>
        <w:lastRenderedPageBreak/>
        <w:t>k dané činnosti jedince. Rovněž</w:t>
      </w:r>
      <w:r w:rsidR="004E4726" w:rsidRPr="00604961">
        <w:rPr>
          <w:rFonts w:cs="Times New Roman"/>
        </w:rPr>
        <w:t xml:space="preserve"> může verbální intervence před zahájením pohybového výkonu vést ke změně sebehodnocení j</w:t>
      </w:r>
      <w:r w:rsidR="005C06C1" w:rsidRPr="00604961">
        <w:rPr>
          <w:rFonts w:cs="Times New Roman"/>
        </w:rPr>
        <w:t>edince (</w:t>
      </w:r>
      <w:proofErr w:type="spellStart"/>
      <w:r w:rsidR="005C06C1" w:rsidRPr="00604961">
        <w:rPr>
          <w:rFonts w:cs="Times New Roman"/>
        </w:rPr>
        <w:t>Švátora</w:t>
      </w:r>
      <w:proofErr w:type="spellEnd"/>
      <w:r w:rsidR="005C06C1" w:rsidRPr="00604961">
        <w:rPr>
          <w:rFonts w:cs="Times New Roman"/>
        </w:rPr>
        <w:t xml:space="preserve">, 2018). </w:t>
      </w:r>
    </w:p>
    <w:p w:rsidR="00B53929" w:rsidRPr="00604961" w:rsidRDefault="00B53929" w:rsidP="00073677">
      <w:pPr>
        <w:spacing w:line="240" w:lineRule="auto"/>
        <w:ind w:firstLine="284"/>
        <w:contextualSpacing/>
        <w:rPr>
          <w:rFonts w:cs="Times New Roman"/>
        </w:rPr>
      </w:pPr>
    </w:p>
    <w:p w:rsidR="004D0B2C" w:rsidRPr="004D0B2C" w:rsidRDefault="004D0B2C" w:rsidP="007F6A07">
      <w:pPr>
        <w:spacing w:line="240" w:lineRule="auto"/>
        <w:ind w:firstLine="284"/>
        <w:contextualSpacing/>
        <w:rPr>
          <w:rFonts w:cs="Times New Roman"/>
          <w:b/>
        </w:rPr>
      </w:pPr>
      <w:r w:rsidRPr="004D0B2C">
        <w:rPr>
          <w:rFonts w:cs="Times New Roman"/>
          <w:b/>
        </w:rPr>
        <w:t>Závěr</w:t>
      </w:r>
    </w:p>
    <w:p w:rsidR="004E4726" w:rsidRPr="00604961" w:rsidRDefault="004E4726" w:rsidP="007F6A07">
      <w:pPr>
        <w:spacing w:line="240" w:lineRule="auto"/>
        <w:ind w:firstLine="284"/>
        <w:contextualSpacing/>
        <w:rPr>
          <w:rFonts w:cs="Times New Roman"/>
        </w:rPr>
      </w:pPr>
      <w:r w:rsidRPr="00604961">
        <w:rPr>
          <w:rFonts w:cs="Times New Roman"/>
        </w:rPr>
        <w:t xml:space="preserve">Výsledky </w:t>
      </w:r>
      <w:r w:rsidR="002F7B05" w:rsidRPr="00604961">
        <w:rPr>
          <w:rFonts w:cs="Times New Roman"/>
        </w:rPr>
        <w:t>našeho</w:t>
      </w:r>
      <w:r w:rsidRPr="00604961">
        <w:rPr>
          <w:rFonts w:cs="Times New Roman"/>
        </w:rPr>
        <w:t xml:space="preserve"> výzkumu přinášejí</w:t>
      </w:r>
      <w:r w:rsidR="00C80D8C" w:rsidRPr="00604961">
        <w:rPr>
          <w:rFonts w:cs="Times New Roman"/>
        </w:rPr>
        <w:t xml:space="preserve"> důkazy</w:t>
      </w:r>
      <w:r w:rsidRPr="00604961">
        <w:rPr>
          <w:rFonts w:cs="Times New Roman"/>
        </w:rPr>
        <w:t xml:space="preserve">, že pozitivní </w:t>
      </w:r>
      <w:r w:rsidR="00C80D8C" w:rsidRPr="00604961">
        <w:rPr>
          <w:rFonts w:cs="Times New Roman"/>
        </w:rPr>
        <w:t>externí informace má</w:t>
      </w:r>
      <w:r w:rsidRPr="00604961">
        <w:rPr>
          <w:rFonts w:cs="Times New Roman"/>
        </w:rPr>
        <w:t xml:space="preserve"> pozitivní vliv na výkon většiny cvičenců a naopak negativní působení na cvičence přináší vliv negativní na většinu cvičenců.</w:t>
      </w:r>
      <w:r w:rsidR="0024324F">
        <w:rPr>
          <w:rFonts w:cs="Times New Roman"/>
        </w:rPr>
        <w:t xml:space="preserve"> </w:t>
      </w:r>
      <w:r w:rsidR="00974083">
        <w:rPr>
          <w:rFonts w:cs="Times New Roman"/>
        </w:rPr>
        <w:t>Potvrzení tohoto předpokladu apeluje na potřebu důkladného a důmyslného promyšlení a naplánování instrukce cvičenců před výkonem. Znamená to, že tělovýchovný pedagog by měl provádět přípravu nejen obsahu, metod a organizace</w:t>
      </w:r>
      <w:r w:rsidR="00404B4B">
        <w:rPr>
          <w:rFonts w:cs="Times New Roman"/>
        </w:rPr>
        <w:t xml:space="preserve"> každé</w:t>
      </w:r>
      <w:r w:rsidR="00974083">
        <w:rPr>
          <w:rFonts w:cs="Times New Roman"/>
        </w:rPr>
        <w:t xml:space="preserve"> cvičební či tréninkové jednotky, ale rovněž způsobu</w:t>
      </w:r>
      <w:r w:rsidR="00404B4B">
        <w:rPr>
          <w:rFonts w:cs="Times New Roman"/>
        </w:rPr>
        <w:t xml:space="preserve"> a formy</w:t>
      </w:r>
      <w:r w:rsidR="00974083">
        <w:rPr>
          <w:rFonts w:cs="Times New Roman"/>
        </w:rPr>
        <w:t xml:space="preserve"> instruování svěřenců. </w:t>
      </w:r>
      <w:r w:rsidR="00404B4B">
        <w:rPr>
          <w:rFonts w:cs="Times New Roman"/>
        </w:rPr>
        <w:t>Důvodů, proč</w:t>
      </w:r>
      <w:r w:rsidR="007F6A07" w:rsidRPr="00604961">
        <w:rPr>
          <w:rFonts w:cs="Times New Roman"/>
        </w:rPr>
        <w:t xml:space="preserve"> je vhodné</w:t>
      </w:r>
      <w:r w:rsidR="008A7C14">
        <w:rPr>
          <w:rFonts w:cs="Times New Roman"/>
        </w:rPr>
        <w:t xml:space="preserve"> </w:t>
      </w:r>
      <w:r w:rsidR="007F6A07">
        <w:rPr>
          <w:rFonts w:cs="Times New Roman"/>
        </w:rPr>
        <w:t>cíleně</w:t>
      </w:r>
      <w:r w:rsidR="007F6A07" w:rsidRPr="00604961">
        <w:rPr>
          <w:rFonts w:cs="Times New Roman"/>
        </w:rPr>
        <w:t xml:space="preserve"> využívat </w:t>
      </w:r>
      <w:proofErr w:type="spellStart"/>
      <w:r w:rsidR="007F6A07" w:rsidRPr="00604961">
        <w:rPr>
          <w:rFonts w:cs="Times New Roman"/>
        </w:rPr>
        <w:t>primingový</w:t>
      </w:r>
      <w:proofErr w:type="spellEnd"/>
      <w:r w:rsidR="007F6A07" w:rsidRPr="00604961">
        <w:rPr>
          <w:rFonts w:cs="Times New Roman"/>
        </w:rPr>
        <w:t xml:space="preserve"> efekt v pedagogice a didaktice</w:t>
      </w:r>
      <w:r w:rsidR="007F6A07">
        <w:rPr>
          <w:rFonts w:cs="Times New Roman"/>
        </w:rPr>
        <w:t xml:space="preserve"> tělesné výchovy a sportu</w:t>
      </w:r>
      <w:r w:rsidR="00404B4B">
        <w:rPr>
          <w:rFonts w:cs="Times New Roman"/>
        </w:rPr>
        <w:t>, je celá řada</w:t>
      </w:r>
      <w:r w:rsidR="008A7C14">
        <w:rPr>
          <w:rFonts w:cs="Times New Roman"/>
        </w:rPr>
        <w:t xml:space="preserve">, ale především je naším úkolem motivovat svěřence k provozování pohybových aktivit. </w:t>
      </w:r>
      <w:r w:rsidR="0024324F">
        <w:rPr>
          <w:rFonts w:cs="Times New Roman"/>
        </w:rPr>
        <w:t>Závěrem je nutno rovněž upozornit</w:t>
      </w:r>
      <w:r w:rsidR="008A7C14">
        <w:rPr>
          <w:rFonts w:cs="Times New Roman"/>
        </w:rPr>
        <w:t xml:space="preserve"> na skutečnost</w:t>
      </w:r>
      <w:r w:rsidR="0024324F">
        <w:rPr>
          <w:rFonts w:cs="Times New Roman"/>
        </w:rPr>
        <w:t xml:space="preserve">, že v každé skupině se pravděpodobně vyskytne jeden nebo více jedinců, kteří nezareagují </w:t>
      </w:r>
      <w:r w:rsidR="008A7C14">
        <w:rPr>
          <w:rFonts w:cs="Times New Roman"/>
        </w:rPr>
        <w:t xml:space="preserve">zcela </w:t>
      </w:r>
      <w:r w:rsidR="0024324F">
        <w:rPr>
          <w:rFonts w:cs="Times New Roman"/>
        </w:rPr>
        <w:t>podle našeho očekávání. Vždy je nutné zachovat individuální přístup v rámci skupiny.</w:t>
      </w:r>
      <w:r w:rsidR="00C333AE">
        <w:rPr>
          <w:rFonts w:cs="Times New Roman"/>
        </w:rPr>
        <w:t xml:space="preserve"> </w:t>
      </w:r>
      <w:r w:rsidR="00F577D8">
        <w:rPr>
          <w:rFonts w:cs="Times New Roman"/>
        </w:rPr>
        <w:t>V</w:t>
      </w:r>
      <w:r w:rsidR="00C333AE">
        <w:rPr>
          <w:rFonts w:cs="Times New Roman"/>
        </w:rPr>
        <w:t>ýzk</w:t>
      </w:r>
      <w:r w:rsidR="003743F7">
        <w:rPr>
          <w:rFonts w:cs="Times New Roman"/>
        </w:rPr>
        <w:t>umem</w:t>
      </w:r>
      <w:bookmarkStart w:id="0" w:name="_GoBack"/>
      <w:bookmarkEnd w:id="0"/>
      <w:r w:rsidR="00F577D8">
        <w:rPr>
          <w:rFonts w:cs="Times New Roman"/>
        </w:rPr>
        <w:t xml:space="preserve"> vlivu </w:t>
      </w:r>
      <w:proofErr w:type="spellStart"/>
      <w:r w:rsidR="00F577D8">
        <w:rPr>
          <w:rFonts w:cs="Times New Roman"/>
        </w:rPr>
        <w:t>primingu</w:t>
      </w:r>
      <w:proofErr w:type="spellEnd"/>
      <w:r w:rsidR="00F577D8">
        <w:rPr>
          <w:rFonts w:cs="Times New Roman"/>
        </w:rPr>
        <w:t xml:space="preserve"> při pohybových aktivitách se hodláme i nadále zabývat.</w:t>
      </w:r>
    </w:p>
    <w:p w:rsidR="002865B4" w:rsidRPr="00604961" w:rsidRDefault="002865B4" w:rsidP="00073677">
      <w:pPr>
        <w:spacing w:line="240" w:lineRule="auto"/>
        <w:ind w:firstLine="284"/>
        <w:contextualSpacing/>
        <w:rPr>
          <w:rFonts w:cs="Times New Roman"/>
        </w:rPr>
      </w:pPr>
    </w:p>
    <w:p w:rsidR="002865B4" w:rsidRDefault="005C0A90" w:rsidP="00095846">
      <w:pPr>
        <w:spacing w:after="0" w:line="240" w:lineRule="auto"/>
        <w:ind w:firstLine="284"/>
        <w:contextualSpacing/>
        <w:rPr>
          <w:rFonts w:cs="Times New Roman"/>
        </w:rPr>
      </w:pPr>
      <w:r>
        <w:rPr>
          <w:rFonts w:cs="Times New Roman"/>
        </w:rPr>
        <w:t>Referenční seznam:</w:t>
      </w:r>
    </w:p>
    <w:p w:rsidR="00095846" w:rsidRPr="00DC757F" w:rsidRDefault="00095846" w:rsidP="00095846">
      <w:pPr>
        <w:spacing w:after="0" w:line="240" w:lineRule="auto"/>
        <w:jc w:val="both"/>
      </w:pPr>
      <w:proofErr w:type="spellStart"/>
      <w:r w:rsidRPr="00DC757F">
        <w:t>Carpenter</w:t>
      </w:r>
      <w:proofErr w:type="spellEnd"/>
      <w:r w:rsidRPr="00DC757F">
        <w:t xml:space="preserve">, C. B. (1894). </w:t>
      </w:r>
      <w:proofErr w:type="spellStart"/>
      <w:r w:rsidRPr="00095846">
        <w:rPr>
          <w:i/>
          <w:iCs/>
        </w:rPr>
        <w:t>Principles</w:t>
      </w:r>
      <w:proofErr w:type="spellEnd"/>
      <w:r w:rsidRPr="00095846">
        <w:rPr>
          <w:i/>
          <w:iCs/>
        </w:rPr>
        <w:t xml:space="preserve"> of </w:t>
      </w:r>
      <w:proofErr w:type="spellStart"/>
      <w:r w:rsidRPr="00095846">
        <w:rPr>
          <w:i/>
          <w:iCs/>
        </w:rPr>
        <w:t>mental</w:t>
      </w:r>
      <w:proofErr w:type="spellEnd"/>
      <w:r w:rsidRPr="00095846">
        <w:rPr>
          <w:i/>
          <w:iCs/>
        </w:rPr>
        <w:t xml:space="preserve"> </w:t>
      </w:r>
      <w:proofErr w:type="spellStart"/>
      <w:r w:rsidRPr="00095846">
        <w:rPr>
          <w:i/>
          <w:iCs/>
        </w:rPr>
        <w:t>physiology</w:t>
      </w:r>
      <w:proofErr w:type="spellEnd"/>
      <w:r w:rsidRPr="00095846">
        <w:rPr>
          <w:i/>
          <w:iCs/>
        </w:rPr>
        <w:t xml:space="preserve"> </w:t>
      </w:r>
      <w:r w:rsidRPr="00DC757F">
        <w:t xml:space="preserve">(4th </w:t>
      </w:r>
      <w:proofErr w:type="spellStart"/>
      <w:r w:rsidRPr="00DC757F">
        <w:t>ed</w:t>
      </w:r>
      <w:proofErr w:type="spellEnd"/>
      <w:r w:rsidRPr="00DC757F">
        <w:t xml:space="preserve">.). New York: </w:t>
      </w:r>
      <w:proofErr w:type="spellStart"/>
      <w:r w:rsidRPr="00DC757F">
        <w:t>Appleton</w:t>
      </w:r>
      <w:proofErr w:type="spellEnd"/>
      <w:r w:rsidRPr="00DC757F">
        <w:t>.</w:t>
      </w:r>
    </w:p>
    <w:p w:rsidR="00095846" w:rsidRPr="00DC757F" w:rsidRDefault="00095846" w:rsidP="00095846">
      <w:pPr>
        <w:autoSpaceDE w:val="0"/>
        <w:autoSpaceDN w:val="0"/>
        <w:adjustRightInd w:val="0"/>
        <w:spacing w:after="0" w:line="240" w:lineRule="auto"/>
      </w:pPr>
      <w:proofErr w:type="spellStart"/>
      <w:r w:rsidRPr="00DC757F">
        <w:t>Förster</w:t>
      </w:r>
      <w:proofErr w:type="spellEnd"/>
      <w:r w:rsidRPr="00DC757F">
        <w:t xml:space="preserve">, J., &amp; </w:t>
      </w:r>
      <w:proofErr w:type="spellStart"/>
      <w:r w:rsidRPr="00DC757F">
        <w:t>Liberman</w:t>
      </w:r>
      <w:proofErr w:type="spellEnd"/>
      <w:r w:rsidRPr="00DC757F">
        <w:t xml:space="preserve">, N. (2007). </w:t>
      </w:r>
      <w:proofErr w:type="spellStart"/>
      <w:r w:rsidRPr="00DC757F">
        <w:t>Knowledge</w:t>
      </w:r>
      <w:proofErr w:type="spellEnd"/>
      <w:r w:rsidRPr="00DC757F">
        <w:t xml:space="preserve"> </w:t>
      </w:r>
      <w:proofErr w:type="spellStart"/>
      <w:r w:rsidRPr="00DC757F">
        <w:t>activation</w:t>
      </w:r>
      <w:proofErr w:type="spellEnd"/>
      <w:r w:rsidRPr="00DC757F">
        <w:t xml:space="preserve">. In </w:t>
      </w:r>
      <w:proofErr w:type="gramStart"/>
      <w:r w:rsidRPr="00DC757F">
        <w:t>A.W.</w:t>
      </w:r>
      <w:proofErr w:type="gramEnd"/>
      <w:r w:rsidRPr="00DC757F">
        <w:t xml:space="preserve"> </w:t>
      </w:r>
      <w:proofErr w:type="spellStart"/>
      <w:proofErr w:type="gramStart"/>
      <w:r w:rsidRPr="00DC757F">
        <w:t>Kruglanski</w:t>
      </w:r>
      <w:proofErr w:type="spellEnd"/>
      <w:r w:rsidRPr="00DC757F">
        <w:t xml:space="preserve"> &amp; E.T.</w:t>
      </w:r>
      <w:proofErr w:type="gramEnd"/>
      <w:r w:rsidRPr="00DC757F">
        <w:t xml:space="preserve"> </w:t>
      </w:r>
      <w:proofErr w:type="spellStart"/>
      <w:r w:rsidRPr="00DC757F">
        <w:t>Higgins</w:t>
      </w:r>
      <w:proofErr w:type="spellEnd"/>
      <w:r w:rsidRPr="00DC757F">
        <w:t xml:space="preserve"> (</w:t>
      </w:r>
      <w:proofErr w:type="spellStart"/>
      <w:r w:rsidRPr="00DC757F">
        <w:t>Eds</w:t>
      </w:r>
      <w:proofErr w:type="spellEnd"/>
      <w:r w:rsidRPr="00DC757F">
        <w:t>.).</w:t>
      </w:r>
      <w:r>
        <w:t xml:space="preserve"> </w:t>
      </w:r>
      <w:proofErr w:type="spellStart"/>
      <w:r w:rsidRPr="00095846">
        <w:rPr>
          <w:i/>
        </w:rPr>
        <w:t>Social</w:t>
      </w:r>
      <w:proofErr w:type="spellEnd"/>
      <w:r w:rsidRPr="00095846">
        <w:rPr>
          <w:i/>
        </w:rPr>
        <w:t xml:space="preserve"> psychology: Handbook of basic </w:t>
      </w:r>
      <w:proofErr w:type="spellStart"/>
      <w:r w:rsidRPr="00095846">
        <w:rPr>
          <w:i/>
        </w:rPr>
        <w:t>principles</w:t>
      </w:r>
      <w:proofErr w:type="spellEnd"/>
      <w:r w:rsidRPr="00DC757F">
        <w:t xml:space="preserve"> ( 201–231). New York: </w:t>
      </w:r>
      <w:proofErr w:type="spellStart"/>
      <w:r w:rsidRPr="00DC757F">
        <w:t>Guilford</w:t>
      </w:r>
      <w:proofErr w:type="spellEnd"/>
      <w:r w:rsidRPr="00DC757F">
        <w:t xml:space="preserve"> </w:t>
      </w:r>
      <w:proofErr w:type="spellStart"/>
      <w:r w:rsidRPr="00DC757F">
        <w:t>Press</w:t>
      </w:r>
      <w:proofErr w:type="spellEnd"/>
      <w:r w:rsidRPr="00DC757F">
        <w:t>.</w:t>
      </w:r>
    </w:p>
    <w:p w:rsidR="00095846" w:rsidRPr="00DC757F" w:rsidRDefault="00095846" w:rsidP="00095846">
      <w:pPr>
        <w:spacing w:after="0" w:line="240" w:lineRule="auto"/>
        <w:jc w:val="both"/>
      </w:pPr>
      <w:r w:rsidRPr="00DC757F">
        <w:t xml:space="preserve">Hoffmann, F. (2002). </w:t>
      </w:r>
      <w:proofErr w:type="spellStart"/>
      <w:r w:rsidRPr="00DC757F">
        <w:t>Symptomatische</w:t>
      </w:r>
      <w:proofErr w:type="spellEnd"/>
      <w:r w:rsidRPr="00DC757F">
        <w:t xml:space="preserve"> </w:t>
      </w:r>
      <w:proofErr w:type="spellStart"/>
      <w:r w:rsidRPr="00DC757F">
        <w:t>Therapie</w:t>
      </w:r>
      <w:proofErr w:type="spellEnd"/>
      <w:r w:rsidRPr="00DC757F">
        <w:t>. In M. Schmidt &amp; F. Hoffmann (</w:t>
      </w:r>
      <w:proofErr w:type="spellStart"/>
      <w:r w:rsidRPr="00DC757F">
        <w:t>Eds</w:t>
      </w:r>
      <w:proofErr w:type="spellEnd"/>
      <w:r w:rsidRPr="00DC757F">
        <w:t xml:space="preserve">.). </w:t>
      </w:r>
      <w:proofErr w:type="spellStart"/>
      <w:r w:rsidRPr="00095846">
        <w:rPr>
          <w:i/>
        </w:rPr>
        <w:t>Multiple</w:t>
      </w:r>
      <w:proofErr w:type="spellEnd"/>
      <w:r w:rsidRPr="00095846">
        <w:rPr>
          <w:i/>
        </w:rPr>
        <w:t xml:space="preserve"> </w:t>
      </w:r>
      <w:proofErr w:type="spellStart"/>
      <w:r w:rsidRPr="00095846">
        <w:rPr>
          <w:i/>
        </w:rPr>
        <w:t>Sklerose</w:t>
      </w:r>
      <w:proofErr w:type="spellEnd"/>
      <w:r w:rsidRPr="00DC757F">
        <w:t xml:space="preserve"> (182–236). </w:t>
      </w:r>
      <w:proofErr w:type="spellStart"/>
      <w:r w:rsidRPr="00DC757F">
        <w:t>München</w:t>
      </w:r>
      <w:proofErr w:type="spellEnd"/>
      <w:r w:rsidRPr="00DC757F">
        <w:t>: Urban &amp; Fischer.</w:t>
      </w:r>
      <w:r w:rsidR="007F6A07">
        <w:t xml:space="preserve"> </w:t>
      </w:r>
    </w:p>
    <w:p w:rsidR="00095846" w:rsidRPr="00DC757F" w:rsidRDefault="00095846" w:rsidP="00095846">
      <w:pPr>
        <w:spacing w:after="0" w:line="240" w:lineRule="auto"/>
      </w:pPr>
      <w:proofErr w:type="spellStart"/>
      <w:r w:rsidRPr="00DC757F">
        <w:t>Cherry</w:t>
      </w:r>
      <w:proofErr w:type="spellEnd"/>
      <w:r w:rsidRPr="00DC757F">
        <w:t xml:space="preserve">, K. (2020). </w:t>
      </w:r>
      <w:proofErr w:type="spellStart"/>
      <w:r w:rsidRPr="00DC757F">
        <w:t>Priming</w:t>
      </w:r>
      <w:proofErr w:type="spellEnd"/>
      <w:r w:rsidRPr="00DC757F">
        <w:t xml:space="preserve"> and the Psychology of </w:t>
      </w:r>
      <w:proofErr w:type="spellStart"/>
      <w:r w:rsidRPr="00DC757F">
        <w:t>Memory</w:t>
      </w:r>
      <w:proofErr w:type="spellEnd"/>
      <w:r w:rsidRPr="00DC757F">
        <w:t xml:space="preserve">. Získáno </w:t>
      </w:r>
      <w:proofErr w:type="gramStart"/>
      <w:r w:rsidR="007F6A07">
        <w:t>15.březen</w:t>
      </w:r>
      <w:proofErr w:type="gramEnd"/>
      <w:r w:rsidR="007F6A07">
        <w:t xml:space="preserve"> 2020, </w:t>
      </w:r>
      <w:r w:rsidRPr="00DC757F">
        <w:t xml:space="preserve">z </w:t>
      </w:r>
      <w:hyperlink r:id="rId6" w:history="1">
        <w:r w:rsidRPr="00DC757F">
          <w:rPr>
            <w:rStyle w:val="Hypertextovodkaz"/>
          </w:rPr>
          <w:t>https://www.verywellmind.com/priming-and-the-psychology-of-memory-4173092</w:t>
        </w:r>
      </w:hyperlink>
      <w:r w:rsidRPr="00DC757F">
        <w:t>.</w:t>
      </w:r>
    </w:p>
    <w:p w:rsidR="00095846" w:rsidRPr="00095846" w:rsidRDefault="00095846" w:rsidP="00095846">
      <w:pPr>
        <w:autoSpaceDE w:val="0"/>
        <w:autoSpaceDN w:val="0"/>
        <w:adjustRightInd w:val="0"/>
        <w:spacing w:after="0" w:line="240" w:lineRule="auto"/>
        <w:rPr>
          <w:color w:val="231F20"/>
        </w:rPr>
      </w:pPr>
      <w:proofErr w:type="spellStart"/>
      <w:r w:rsidRPr="00095846">
        <w:rPr>
          <w:color w:val="231F20"/>
        </w:rPr>
        <w:t>Jeannerod</w:t>
      </w:r>
      <w:proofErr w:type="spellEnd"/>
      <w:r w:rsidRPr="00095846">
        <w:rPr>
          <w:color w:val="231F20"/>
        </w:rPr>
        <w:t xml:space="preserve">, M. (2001). </w:t>
      </w:r>
      <w:proofErr w:type="spellStart"/>
      <w:r w:rsidRPr="00095846">
        <w:rPr>
          <w:color w:val="231F20"/>
        </w:rPr>
        <w:t>Neural</w:t>
      </w:r>
      <w:proofErr w:type="spellEnd"/>
      <w:r w:rsidRPr="00095846">
        <w:rPr>
          <w:color w:val="231F20"/>
        </w:rPr>
        <w:t xml:space="preserve"> </w:t>
      </w:r>
      <w:proofErr w:type="spellStart"/>
      <w:r w:rsidRPr="00095846">
        <w:rPr>
          <w:color w:val="231F20"/>
        </w:rPr>
        <w:t>stimulation</w:t>
      </w:r>
      <w:proofErr w:type="spellEnd"/>
      <w:r w:rsidRPr="00095846">
        <w:rPr>
          <w:color w:val="231F20"/>
        </w:rPr>
        <w:t xml:space="preserve"> of </w:t>
      </w:r>
      <w:proofErr w:type="spellStart"/>
      <w:r w:rsidRPr="00095846">
        <w:rPr>
          <w:color w:val="231F20"/>
        </w:rPr>
        <w:t>action</w:t>
      </w:r>
      <w:proofErr w:type="spellEnd"/>
      <w:r w:rsidRPr="00095846">
        <w:rPr>
          <w:color w:val="231F20"/>
        </w:rPr>
        <w:t xml:space="preserve">: A </w:t>
      </w:r>
      <w:proofErr w:type="spellStart"/>
      <w:r w:rsidRPr="00095846">
        <w:rPr>
          <w:color w:val="231F20"/>
        </w:rPr>
        <w:t>unifying</w:t>
      </w:r>
      <w:proofErr w:type="spellEnd"/>
      <w:r w:rsidRPr="00095846">
        <w:rPr>
          <w:color w:val="231F20"/>
        </w:rPr>
        <w:t xml:space="preserve"> </w:t>
      </w:r>
      <w:proofErr w:type="spellStart"/>
      <w:r w:rsidRPr="00095846">
        <w:rPr>
          <w:color w:val="231F20"/>
        </w:rPr>
        <w:t>mechanism</w:t>
      </w:r>
      <w:proofErr w:type="spellEnd"/>
      <w:r w:rsidRPr="00095846">
        <w:rPr>
          <w:color w:val="231F20"/>
        </w:rPr>
        <w:t xml:space="preserve"> </w:t>
      </w:r>
      <w:proofErr w:type="spellStart"/>
      <w:r w:rsidRPr="00095846">
        <w:rPr>
          <w:color w:val="231F20"/>
        </w:rPr>
        <w:t>for</w:t>
      </w:r>
      <w:proofErr w:type="spellEnd"/>
      <w:r w:rsidRPr="00095846">
        <w:rPr>
          <w:color w:val="231F20"/>
        </w:rPr>
        <w:t xml:space="preserve"> motor </w:t>
      </w:r>
      <w:proofErr w:type="spellStart"/>
      <w:r w:rsidRPr="00095846">
        <w:rPr>
          <w:color w:val="231F20"/>
        </w:rPr>
        <w:t>cognition</w:t>
      </w:r>
      <w:proofErr w:type="spellEnd"/>
      <w:r w:rsidRPr="00095846">
        <w:rPr>
          <w:color w:val="231F20"/>
        </w:rPr>
        <w:t xml:space="preserve">. </w:t>
      </w:r>
      <w:proofErr w:type="spellStart"/>
      <w:r w:rsidRPr="00095846">
        <w:rPr>
          <w:i/>
          <w:color w:val="231F20"/>
        </w:rPr>
        <w:t>NeuroImage</w:t>
      </w:r>
      <w:proofErr w:type="spellEnd"/>
      <w:r w:rsidRPr="00095846">
        <w:rPr>
          <w:i/>
          <w:color w:val="231F20"/>
        </w:rPr>
        <w:t>, 14</w:t>
      </w:r>
      <w:r w:rsidRPr="00095846">
        <w:rPr>
          <w:color w:val="231F20"/>
        </w:rPr>
        <w:t>, 103-109.</w:t>
      </w:r>
      <w:r w:rsidR="007F6A07">
        <w:rPr>
          <w:color w:val="231F20"/>
        </w:rPr>
        <w:t xml:space="preserve"> </w:t>
      </w:r>
      <w:r w:rsidR="007F6A07">
        <w:rPr>
          <w:rStyle w:val="id-label"/>
        </w:rPr>
        <w:t xml:space="preserve">DOI: </w:t>
      </w:r>
      <w:hyperlink r:id="rId7" w:tgtFrame="_blank" w:history="1">
        <w:r w:rsidR="007F6A07">
          <w:rPr>
            <w:rStyle w:val="Hypertextovodkaz"/>
          </w:rPr>
          <w:t xml:space="preserve">10.1006/nimg.2001.0832 </w:t>
        </w:r>
      </w:hyperlink>
    </w:p>
    <w:p w:rsidR="00095846" w:rsidRDefault="00095846" w:rsidP="00095846">
      <w:pPr>
        <w:autoSpaceDE w:val="0"/>
        <w:autoSpaceDN w:val="0"/>
        <w:adjustRightInd w:val="0"/>
        <w:spacing w:after="0" w:line="240" w:lineRule="auto"/>
      </w:pPr>
      <w:r w:rsidRPr="00DC757F">
        <w:t xml:space="preserve">Koukolík, F. (2006). </w:t>
      </w:r>
      <w:r w:rsidRPr="00095846">
        <w:rPr>
          <w:i/>
        </w:rPr>
        <w:t>Sociální mozek.</w:t>
      </w:r>
      <w:r w:rsidRPr="00DC757F">
        <w:t xml:space="preserve"> Praha: Karolinum.</w:t>
      </w:r>
    </w:p>
    <w:p w:rsidR="00B53929" w:rsidRDefault="00B53929" w:rsidP="00095846">
      <w:pPr>
        <w:autoSpaceDE w:val="0"/>
        <w:autoSpaceDN w:val="0"/>
        <w:adjustRightInd w:val="0"/>
        <w:spacing w:after="0" w:line="240" w:lineRule="auto"/>
      </w:pPr>
      <w:r>
        <w:t xml:space="preserve">Měkota, K., </w:t>
      </w:r>
      <w:r>
        <w:rPr>
          <w:rFonts w:cs="Times New Roman"/>
        </w:rPr>
        <w:t xml:space="preserve">&amp; </w:t>
      </w:r>
      <w:proofErr w:type="spellStart"/>
      <w:r>
        <w:rPr>
          <w:rFonts w:cs="Times New Roman"/>
        </w:rPr>
        <w:t>Blahuš</w:t>
      </w:r>
      <w:proofErr w:type="spellEnd"/>
      <w:r>
        <w:rPr>
          <w:rFonts w:cs="Times New Roman"/>
        </w:rPr>
        <w:t xml:space="preserve">, P. (1983). </w:t>
      </w:r>
      <w:r w:rsidRPr="00B53929">
        <w:rPr>
          <w:rFonts w:cs="Times New Roman"/>
          <w:i/>
        </w:rPr>
        <w:t>Motorické testy v </w:t>
      </w:r>
      <w:proofErr w:type="spellStart"/>
      <w:r w:rsidRPr="00B53929">
        <w:rPr>
          <w:rFonts w:cs="Times New Roman"/>
          <w:i/>
        </w:rPr>
        <w:t>antropomotorice</w:t>
      </w:r>
      <w:proofErr w:type="spellEnd"/>
      <w:r>
        <w:rPr>
          <w:rFonts w:cs="Times New Roman"/>
        </w:rPr>
        <w:t>. Praha: SPN.</w:t>
      </w:r>
    </w:p>
    <w:p w:rsidR="007F6A07" w:rsidRDefault="007F6A07" w:rsidP="007F6A07">
      <w:pPr>
        <w:autoSpaceDE w:val="0"/>
        <w:autoSpaceDN w:val="0"/>
        <w:adjustRightInd w:val="0"/>
        <w:spacing w:after="0" w:line="240" w:lineRule="auto"/>
      </w:pPr>
      <w:proofErr w:type="spellStart"/>
      <w:proofErr w:type="gramStart"/>
      <w:r>
        <w:rPr>
          <w:color w:val="000000"/>
        </w:rPr>
        <w:t>Ranganathan</w:t>
      </w:r>
      <w:proofErr w:type="spellEnd"/>
      <w:r>
        <w:rPr>
          <w:color w:val="000000"/>
        </w:rPr>
        <w:t>, V.K.</w:t>
      </w:r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Semionow</w:t>
      </w:r>
      <w:proofErr w:type="spellEnd"/>
      <w:r>
        <w:rPr>
          <w:color w:val="000000"/>
        </w:rPr>
        <w:t xml:space="preserve">, V., </w:t>
      </w:r>
      <w:proofErr w:type="spellStart"/>
      <w:r>
        <w:rPr>
          <w:color w:val="000000"/>
        </w:rPr>
        <w:t>Liu</w:t>
      </w:r>
      <w:proofErr w:type="spellEnd"/>
      <w:r>
        <w:rPr>
          <w:color w:val="000000"/>
        </w:rPr>
        <w:t xml:space="preserve">, J.Z., </w:t>
      </w:r>
      <w:proofErr w:type="spellStart"/>
      <w:r>
        <w:rPr>
          <w:color w:val="000000"/>
        </w:rPr>
        <w:t>Sahgal</w:t>
      </w:r>
      <w:proofErr w:type="spellEnd"/>
      <w:r>
        <w:rPr>
          <w:color w:val="000000"/>
        </w:rPr>
        <w:t xml:space="preserve">, V., &amp; </w:t>
      </w:r>
      <w:proofErr w:type="spellStart"/>
      <w:r>
        <w:rPr>
          <w:color w:val="000000"/>
        </w:rPr>
        <w:t>Yue</w:t>
      </w:r>
      <w:proofErr w:type="spellEnd"/>
      <w:r>
        <w:rPr>
          <w:color w:val="000000"/>
        </w:rPr>
        <w:t xml:space="preserve">, G.H. (2004). </w:t>
      </w:r>
      <w:proofErr w:type="spellStart"/>
      <w:r>
        <w:rPr>
          <w:color w:val="000000"/>
        </w:rPr>
        <w:t>From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mental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power</w:t>
      </w:r>
      <w:proofErr w:type="spellEnd"/>
      <w:r>
        <w:rPr>
          <w:color w:val="000000"/>
        </w:rPr>
        <w:t xml:space="preserve"> to </w:t>
      </w:r>
      <w:proofErr w:type="spellStart"/>
      <w:r>
        <w:rPr>
          <w:color w:val="000000"/>
        </w:rPr>
        <w:t>muscle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power</w:t>
      </w:r>
      <w:proofErr w:type="spellEnd"/>
      <w:r>
        <w:rPr>
          <w:color w:val="000000"/>
        </w:rPr>
        <w:t xml:space="preserve">- </w:t>
      </w:r>
      <w:proofErr w:type="spellStart"/>
      <w:r>
        <w:rPr>
          <w:color w:val="000000"/>
        </w:rPr>
        <w:t>gaining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strenght</w:t>
      </w:r>
      <w:proofErr w:type="spellEnd"/>
      <w:r>
        <w:rPr>
          <w:color w:val="000000"/>
        </w:rPr>
        <w:t xml:space="preserve"> by </w:t>
      </w:r>
      <w:proofErr w:type="spellStart"/>
      <w:r>
        <w:rPr>
          <w:color w:val="000000"/>
        </w:rPr>
        <w:t>usin</w:t>
      </w:r>
      <w:proofErr w:type="spellEnd"/>
      <w:r>
        <w:rPr>
          <w:color w:val="000000"/>
        </w:rPr>
        <w:t xml:space="preserve"> the mind. </w:t>
      </w:r>
      <w:proofErr w:type="spellStart"/>
      <w:r>
        <w:rPr>
          <w:i/>
          <w:iCs/>
          <w:color w:val="000000"/>
        </w:rPr>
        <w:t>Neuropsychologia</w:t>
      </w:r>
      <w:proofErr w:type="spellEnd"/>
      <w:r>
        <w:rPr>
          <w:i/>
          <w:iCs/>
          <w:color w:val="000000"/>
        </w:rPr>
        <w:t>, 42,</w:t>
      </w:r>
      <w:r>
        <w:rPr>
          <w:color w:val="000000"/>
        </w:rPr>
        <w:t xml:space="preserve"> 944-956. </w:t>
      </w:r>
      <w:r>
        <w:rPr>
          <w:rStyle w:val="doilink"/>
        </w:rPr>
        <w:t xml:space="preserve">DOI: </w:t>
      </w:r>
      <w:hyperlink r:id="rId8" w:history="1">
        <w:r>
          <w:rPr>
            <w:rStyle w:val="Hypertextovodkaz"/>
          </w:rPr>
          <w:t>10.1080/09638288.2017.1300333</w:t>
        </w:r>
      </w:hyperlink>
    </w:p>
    <w:p w:rsidR="007F6A07" w:rsidRPr="007F6A07" w:rsidRDefault="007F6A07" w:rsidP="00095846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Reiser</w:t>
      </w:r>
      <w:proofErr w:type="spellEnd"/>
      <w:r>
        <w:rPr>
          <w:color w:val="000000"/>
        </w:rPr>
        <w:t xml:space="preserve">, M. (2005). </w:t>
      </w:r>
      <w:proofErr w:type="spellStart"/>
      <w:r>
        <w:rPr>
          <w:color w:val="000000"/>
        </w:rPr>
        <w:t>Kraftgewinne</w:t>
      </w:r>
      <w:proofErr w:type="spellEnd"/>
      <w:r>
        <w:rPr>
          <w:color w:val="000000"/>
        </w:rPr>
        <w:t xml:space="preserve"> durch </w:t>
      </w:r>
      <w:proofErr w:type="spellStart"/>
      <w:r>
        <w:rPr>
          <w:color w:val="000000"/>
        </w:rPr>
        <w:t>Vorstellung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maximaler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Muskelkontraktionen</w:t>
      </w:r>
      <w:proofErr w:type="spellEnd"/>
      <w:r>
        <w:rPr>
          <w:color w:val="000000"/>
        </w:rPr>
        <w:t xml:space="preserve">. </w:t>
      </w:r>
      <w:proofErr w:type="spellStart"/>
      <w:r w:rsidRPr="007F6A07">
        <w:rPr>
          <w:i/>
          <w:color w:val="000000"/>
        </w:rPr>
        <w:t>Zeitschrift</w:t>
      </w:r>
      <w:proofErr w:type="spellEnd"/>
      <w:r w:rsidRPr="007F6A07">
        <w:rPr>
          <w:i/>
          <w:color w:val="000000"/>
        </w:rPr>
        <w:t xml:space="preserve"> </w:t>
      </w:r>
      <w:proofErr w:type="spellStart"/>
      <w:r w:rsidRPr="007F6A07">
        <w:rPr>
          <w:i/>
          <w:color w:val="000000"/>
        </w:rPr>
        <w:t>für</w:t>
      </w:r>
      <w:proofErr w:type="spellEnd"/>
      <w:r w:rsidRPr="007F6A07">
        <w:rPr>
          <w:i/>
          <w:color w:val="000000"/>
        </w:rPr>
        <w:t xml:space="preserve"> </w:t>
      </w:r>
      <w:proofErr w:type="spellStart"/>
      <w:r w:rsidRPr="007F6A07">
        <w:rPr>
          <w:i/>
          <w:color w:val="000000"/>
        </w:rPr>
        <w:t>Sportpsychologie</w:t>
      </w:r>
      <w:proofErr w:type="spellEnd"/>
      <w:r w:rsidRPr="007F6A07">
        <w:rPr>
          <w:i/>
          <w:color w:val="000000"/>
        </w:rPr>
        <w:t>, 12</w:t>
      </w:r>
      <w:r>
        <w:rPr>
          <w:color w:val="000000"/>
        </w:rPr>
        <w:t xml:space="preserve">(1), 11-12. DOI: </w:t>
      </w:r>
      <w:r w:rsidRPr="007F6A07">
        <w:rPr>
          <w:color w:val="000000"/>
        </w:rPr>
        <w:t>10.1026/1612-5010.12.1.11</w:t>
      </w:r>
    </w:p>
    <w:p w:rsidR="00095846" w:rsidRDefault="00095846" w:rsidP="00095846">
      <w:pPr>
        <w:spacing w:after="0" w:line="240" w:lineRule="auto"/>
      </w:pPr>
      <w:proofErr w:type="spellStart"/>
      <w:r w:rsidRPr="00DC757F">
        <w:t>Salcman</w:t>
      </w:r>
      <w:proofErr w:type="spellEnd"/>
      <w:r w:rsidRPr="00DC757F">
        <w:t xml:space="preserve">, V. (2015). </w:t>
      </w:r>
      <w:proofErr w:type="spellStart"/>
      <w:r w:rsidRPr="00095846">
        <w:rPr>
          <w:i/>
        </w:rPr>
        <w:t>Erforschung</w:t>
      </w:r>
      <w:proofErr w:type="spellEnd"/>
      <w:r w:rsidRPr="00095846">
        <w:rPr>
          <w:i/>
        </w:rPr>
        <w:t xml:space="preserve"> von </w:t>
      </w:r>
      <w:proofErr w:type="spellStart"/>
      <w:r w:rsidRPr="00095846">
        <w:rPr>
          <w:i/>
        </w:rPr>
        <w:t>Synergien</w:t>
      </w:r>
      <w:proofErr w:type="spellEnd"/>
      <w:r w:rsidRPr="00095846">
        <w:rPr>
          <w:i/>
        </w:rPr>
        <w:t xml:space="preserve"> der </w:t>
      </w:r>
      <w:proofErr w:type="spellStart"/>
      <w:r w:rsidRPr="00095846">
        <w:rPr>
          <w:i/>
        </w:rPr>
        <w:t>Sehfunctionen</w:t>
      </w:r>
      <w:proofErr w:type="spellEnd"/>
      <w:r w:rsidRPr="00095846">
        <w:rPr>
          <w:i/>
        </w:rPr>
        <w:t xml:space="preserve"> </w:t>
      </w:r>
      <w:proofErr w:type="spellStart"/>
      <w:r w:rsidRPr="00095846">
        <w:rPr>
          <w:i/>
        </w:rPr>
        <w:t>und</w:t>
      </w:r>
      <w:proofErr w:type="spellEnd"/>
      <w:r w:rsidRPr="00095846">
        <w:rPr>
          <w:i/>
        </w:rPr>
        <w:t xml:space="preserve"> der </w:t>
      </w:r>
      <w:proofErr w:type="spellStart"/>
      <w:r w:rsidRPr="00095846">
        <w:rPr>
          <w:i/>
        </w:rPr>
        <w:t>menschlichen</w:t>
      </w:r>
      <w:proofErr w:type="spellEnd"/>
      <w:r w:rsidRPr="00095846">
        <w:rPr>
          <w:i/>
        </w:rPr>
        <w:t xml:space="preserve"> </w:t>
      </w:r>
      <w:proofErr w:type="spellStart"/>
      <w:r w:rsidRPr="00095846">
        <w:rPr>
          <w:i/>
        </w:rPr>
        <w:t>äusser</w:t>
      </w:r>
      <w:proofErr w:type="spellEnd"/>
      <w:r>
        <w:rPr>
          <w:i/>
        </w:rPr>
        <w:t xml:space="preserve"> </w:t>
      </w:r>
      <w:proofErr w:type="spellStart"/>
      <w:r w:rsidRPr="00095846">
        <w:rPr>
          <w:i/>
        </w:rPr>
        <w:t>Bewegungausdrücke</w:t>
      </w:r>
      <w:proofErr w:type="spellEnd"/>
      <w:r w:rsidRPr="00DC757F">
        <w:t xml:space="preserve">. </w:t>
      </w:r>
      <w:proofErr w:type="spellStart"/>
      <w:r w:rsidRPr="00DC757F">
        <w:t>Köln</w:t>
      </w:r>
      <w:proofErr w:type="spellEnd"/>
      <w:r w:rsidRPr="00DC757F">
        <w:t xml:space="preserve">: GUC - </w:t>
      </w:r>
      <w:proofErr w:type="spellStart"/>
      <w:r w:rsidRPr="00DC757F">
        <w:t>Verlag</w:t>
      </w:r>
      <w:proofErr w:type="spellEnd"/>
      <w:r w:rsidRPr="00DC757F">
        <w:t xml:space="preserve"> der </w:t>
      </w:r>
      <w:proofErr w:type="spellStart"/>
      <w:r w:rsidRPr="00DC757F">
        <w:t>Gesellschaft</w:t>
      </w:r>
      <w:proofErr w:type="spellEnd"/>
      <w:r w:rsidRPr="00DC757F">
        <w:t xml:space="preserve"> </w:t>
      </w:r>
      <w:proofErr w:type="spellStart"/>
      <w:r w:rsidRPr="00DC757F">
        <w:t>für</w:t>
      </w:r>
      <w:proofErr w:type="spellEnd"/>
      <w:r w:rsidRPr="00DC757F">
        <w:t xml:space="preserve"> </w:t>
      </w:r>
      <w:proofErr w:type="spellStart"/>
      <w:r w:rsidRPr="00DC757F">
        <w:t>Unternehmensrechnung</w:t>
      </w:r>
      <w:proofErr w:type="spellEnd"/>
      <w:r w:rsidRPr="00DC757F">
        <w:t xml:space="preserve"> </w:t>
      </w:r>
      <w:proofErr w:type="spellStart"/>
      <w:r w:rsidRPr="00DC757F">
        <w:t>und</w:t>
      </w:r>
      <w:proofErr w:type="spellEnd"/>
      <w:r w:rsidRPr="00DC757F">
        <w:t xml:space="preserve"> Controlling </w:t>
      </w:r>
      <w:proofErr w:type="spellStart"/>
      <w:proofErr w:type="gramStart"/>
      <w:r w:rsidRPr="00DC757F">
        <w:t>m.b.H</w:t>
      </w:r>
      <w:proofErr w:type="spellEnd"/>
      <w:r w:rsidRPr="00DC757F">
        <w:t>.</w:t>
      </w:r>
      <w:proofErr w:type="gramEnd"/>
    </w:p>
    <w:p w:rsidR="007F6A07" w:rsidRPr="007F6A07" w:rsidRDefault="007F6A07" w:rsidP="00095846">
      <w:pPr>
        <w:spacing w:after="0" w:line="240" w:lineRule="auto"/>
        <w:rPr>
          <w:rFonts w:cs="Times New Roman"/>
        </w:rPr>
      </w:pPr>
      <w:proofErr w:type="spellStart"/>
      <w:r>
        <w:t>Scott</w:t>
      </w:r>
      <w:proofErr w:type="spellEnd"/>
      <w:r>
        <w:t xml:space="preserve">, M., </w:t>
      </w:r>
      <w:proofErr w:type="spellStart"/>
      <w:r>
        <w:t>Taylor</w:t>
      </w:r>
      <w:proofErr w:type="spellEnd"/>
      <w:r>
        <w:t xml:space="preserve">, S., </w:t>
      </w:r>
      <w:proofErr w:type="spellStart"/>
      <w:r>
        <w:t>Cherston</w:t>
      </w:r>
      <w:proofErr w:type="spellEnd"/>
      <w:r>
        <w:t xml:space="preserve">, P., </w:t>
      </w:r>
      <w:proofErr w:type="spellStart"/>
      <w:r>
        <w:t>Vogt</w:t>
      </w:r>
      <w:proofErr w:type="spellEnd"/>
      <w:r>
        <w:t xml:space="preserve">, S., </w:t>
      </w:r>
      <w:r w:rsidRPr="00DC757F">
        <w:rPr>
          <w:color w:val="000000"/>
        </w:rPr>
        <w:t>&amp;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Eaves</w:t>
      </w:r>
      <w:proofErr w:type="spellEnd"/>
      <w:r>
        <w:rPr>
          <w:color w:val="000000"/>
        </w:rPr>
        <w:t>, D.L.</w:t>
      </w:r>
      <w:proofErr w:type="gramEnd"/>
      <w:r>
        <w:rPr>
          <w:color w:val="000000"/>
        </w:rPr>
        <w:t xml:space="preserve"> (2017). Motor </w:t>
      </w:r>
      <w:proofErr w:type="spellStart"/>
      <w:r>
        <w:rPr>
          <w:color w:val="000000"/>
        </w:rPr>
        <w:t>imagery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during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observation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increase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eccentric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hamstring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force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acute</w:t>
      </w:r>
      <w:proofErr w:type="spellEnd"/>
      <w:r>
        <w:rPr>
          <w:color w:val="000000"/>
        </w:rPr>
        <w:t xml:space="preserve"> non-</w:t>
      </w:r>
      <w:proofErr w:type="spellStart"/>
      <w:r>
        <w:rPr>
          <w:color w:val="000000"/>
        </w:rPr>
        <w:t>physical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intervention</w:t>
      </w:r>
      <w:proofErr w:type="spellEnd"/>
      <w:r>
        <w:rPr>
          <w:color w:val="000000"/>
        </w:rPr>
        <w:t xml:space="preserve">. </w:t>
      </w:r>
      <w:r w:rsidRPr="007F6A07">
        <w:rPr>
          <w:i/>
          <w:color w:val="000000"/>
        </w:rPr>
        <w:t xml:space="preserve">Disability and </w:t>
      </w:r>
      <w:proofErr w:type="spellStart"/>
      <w:r w:rsidRPr="007F6A07">
        <w:rPr>
          <w:i/>
          <w:color w:val="000000"/>
        </w:rPr>
        <w:t>Rehabilitation</w:t>
      </w:r>
      <w:proofErr w:type="spellEnd"/>
      <w:r w:rsidRPr="007F6A07">
        <w:rPr>
          <w:i/>
          <w:color w:val="000000"/>
        </w:rPr>
        <w:t xml:space="preserve">, </w:t>
      </w:r>
      <w:r w:rsidRPr="007F6A07">
        <w:rPr>
          <w:rStyle w:val="volumeissue"/>
          <w:i/>
        </w:rPr>
        <w:t>40</w:t>
      </w:r>
      <w:r>
        <w:rPr>
          <w:rStyle w:val="volumeissue"/>
        </w:rPr>
        <w:t>(12),</w:t>
      </w:r>
      <w:r>
        <w:t xml:space="preserve"> </w:t>
      </w:r>
      <w:r>
        <w:rPr>
          <w:rStyle w:val="pagerange"/>
        </w:rPr>
        <w:t>1443-</w:t>
      </w:r>
      <w:r w:rsidRPr="007F6A07">
        <w:rPr>
          <w:rStyle w:val="pagerange"/>
          <w:rFonts w:cs="Times New Roman"/>
        </w:rPr>
        <w:t xml:space="preserve">1451. </w:t>
      </w:r>
      <w:r w:rsidRPr="007F6A07">
        <w:rPr>
          <w:rFonts w:cs="Times New Roman"/>
        </w:rPr>
        <w:t>DOI: 10.1080/09638288.2017.1300333</w:t>
      </w:r>
    </w:p>
    <w:p w:rsidR="00095846" w:rsidRPr="00DC757F" w:rsidRDefault="00095846" w:rsidP="00095846">
      <w:pPr>
        <w:spacing w:after="0" w:line="240" w:lineRule="auto"/>
      </w:pPr>
      <w:r w:rsidRPr="00095846">
        <w:rPr>
          <w:color w:val="000000"/>
          <w:shd w:val="clear" w:color="auto" w:fill="FFFFFF"/>
        </w:rPr>
        <w:t xml:space="preserve">Singer, I. (2001). </w:t>
      </w:r>
      <w:r w:rsidRPr="00095846">
        <w:rPr>
          <w:i/>
          <w:color w:val="000000"/>
          <w:shd w:val="clear" w:color="auto" w:fill="FFFFFF"/>
        </w:rPr>
        <w:t xml:space="preserve">Feeling and </w:t>
      </w:r>
      <w:proofErr w:type="spellStart"/>
      <w:r w:rsidRPr="00095846">
        <w:rPr>
          <w:i/>
          <w:color w:val="000000"/>
          <w:shd w:val="clear" w:color="auto" w:fill="FFFFFF"/>
        </w:rPr>
        <w:t>imagination</w:t>
      </w:r>
      <w:proofErr w:type="spellEnd"/>
      <w:r w:rsidRPr="00095846">
        <w:rPr>
          <w:i/>
          <w:color w:val="000000"/>
          <w:shd w:val="clear" w:color="auto" w:fill="FFFFFF"/>
        </w:rPr>
        <w:t xml:space="preserve">: The vibrant flux of </w:t>
      </w:r>
      <w:proofErr w:type="spellStart"/>
      <w:r w:rsidRPr="00095846">
        <w:rPr>
          <w:i/>
          <w:color w:val="000000"/>
          <w:shd w:val="clear" w:color="auto" w:fill="FFFFFF"/>
        </w:rPr>
        <w:t>our</w:t>
      </w:r>
      <w:proofErr w:type="spellEnd"/>
      <w:r w:rsidRPr="00095846">
        <w:rPr>
          <w:i/>
          <w:color w:val="000000"/>
          <w:shd w:val="clear" w:color="auto" w:fill="FFFFFF"/>
        </w:rPr>
        <w:t xml:space="preserve"> existence</w:t>
      </w:r>
      <w:r w:rsidRPr="00095846">
        <w:rPr>
          <w:color w:val="000000"/>
          <w:shd w:val="clear" w:color="auto" w:fill="FFFFFF"/>
        </w:rPr>
        <w:t xml:space="preserve">. </w:t>
      </w:r>
      <w:proofErr w:type="spellStart"/>
      <w:r w:rsidRPr="00095846">
        <w:rPr>
          <w:color w:val="000000"/>
          <w:shd w:val="clear" w:color="auto" w:fill="FFFFFF"/>
        </w:rPr>
        <w:t>Rowman</w:t>
      </w:r>
      <w:proofErr w:type="spellEnd"/>
      <w:r w:rsidRPr="00095846">
        <w:rPr>
          <w:color w:val="000000"/>
          <w:shd w:val="clear" w:color="auto" w:fill="FFFFFF"/>
        </w:rPr>
        <w:t xml:space="preserve"> </w:t>
      </w:r>
      <w:r w:rsidRPr="00DC757F">
        <w:t xml:space="preserve">&amp; </w:t>
      </w:r>
      <w:proofErr w:type="spellStart"/>
      <w:r w:rsidRPr="00DC757F">
        <w:t>Littlefield</w:t>
      </w:r>
      <w:proofErr w:type="spellEnd"/>
      <w:r w:rsidRPr="00DC757F">
        <w:t>.</w:t>
      </w:r>
    </w:p>
    <w:p w:rsidR="00095846" w:rsidRPr="00DC757F" w:rsidRDefault="00095846" w:rsidP="00095846">
      <w:pPr>
        <w:spacing w:after="0" w:line="240" w:lineRule="auto"/>
      </w:pPr>
      <w:proofErr w:type="spellStart"/>
      <w:r w:rsidRPr="00DC757F">
        <w:t>Sternberg</w:t>
      </w:r>
      <w:proofErr w:type="spellEnd"/>
      <w:r w:rsidRPr="00DC757F">
        <w:t xml:space="preserve">, </w:t>
      </w:r>
      <w:proofErr w:type="gramStart"/>
      <w:r w:rsidRPr="00DC757F">
        <w:t>R.J.</w:t>
      </w:r>
      <w:proofErr w:type="gramEnd"/>
      <w:r w:rsidRPr="00DC757F">
        <w:t xml:space="preserve"> (2009). </w:t>
      </w:r>
      <w:r w:rsidRPr="00DC757F">
        <w:rPr>
          <w:i/>
        </w:rPr>
        <w:t>Kognitivní psychologie</w:t>
      </w:r>
      <w:r w:rsidRPr="00DC757F">
        <w:t>. Praha: Portál.</w:t>
      </w:r>
    </w:p>
    <w:p w:rsidR="00095846" w:rsidRPr="00DC757F" w:rsidRDefault="00095846" w:rsidP="00095846">
      <w:pPr>
        <w:spacing w:after="0" w:line="240" w:lineRule="auto"/>
      </w:pPr>
      <w:proofErr w:type="spellStart"/>
      <w:r w:rsidRPr="00DC757F">
        <w:t>Švátora</w:t>
      </w:r>
      <w:proofErr w:type="spellEnd"/>
      <w:r w:rsidRPr="00DC757F">
        <w:t xml:space="preserve">, K. (2018). Vliv předchozí informace na sebehodnocení v průběhu senzomotorického učení. </w:t>
      </w:r>
      <w:r w:rsidRPr="00DC757F">
        <w:rPr>
          <w:i/>
          <w:iCs/>
        </w:rPr>
        <w:t xml:space="preserve">Studia </w:t>
      </w:r>
      <w:proofErr w:type="spellStart"/>
      <w:r w:rsidRPr="00DC757F">
        <w:rPr>
          <w:i/>
          <w:iCs/>
        </w:rPr>
        <w:t>Kinanthropologica</w:t>
      </w:r>
      <w:proofErr w:type="spellEnd"/>
      <w:r w:rsidRPr="00DC757F">
        <w:t xml:space="preserve">, </w:t>
      </w:r>
      <w:r w:rsidRPr="00DC757F">
        <w:rPr>
          <w:i/>
        </w:rPr>
        <w:t>19</w:t>
      </w:r>
      <w:r w:rsidRPr="00DC757F">
        <w:t>(3), 267- 276.</w:t>
      </w:r>
    </w:p>
    <w:p w:rsidR="00095846" w:rsidRPr="00DC757F" w:rsidRDefault="00095846" w:rsidP="00095846">
      <w:pPr>
        <w:spacing w:after="0" w:line="240" w:lineRule="auto"/>
        <w:ind w:left="-60" w:firstLine="60"/>
      </w:pPr>
      <w:r w:rsidRPr="00DC757F">
        <w:t xml:space="preserve">Thomas, </w:t>
      </w:r>
      <w:proofErr w:type="gramStart"/>
      <w:r w:rsidRPr="00DC757F">
        <w:t>J.R.</w:t>
      </w:r>
      <w:proofErr w:type="gramEnd"/>
      <w:r w:rsidRPr="00DC757F">
        <w:t xml:space="preserve">, </w:t>
      </w:r>
      <w:r w:rsidRPr="00DC757F">
        <w:rPr>
          <w:color w:val="000000"/>
        </w:rPr>
        <w:t>&amp;</w:t>
      </w:r>
      <w:r w:rsidRPr="00DC757F">
        <w:t xml:space="preserve"> Nelson, J.K. (2001). </w:t>
      </w:r>
      <w:r w:rsidRPr="00DC757F">
        <w:rPr>
          <w:i/>
          <w:iCs/>
        </w:rPr>
        <w:t xml:space="preserve">Research </w:t>
      </w:r>
      <w:proofErr w:type="spellStart"/>
      <w:r w:rsidRPr="00DC757F">
        <w:rPr>
          <w:i/>
          <w:iCs/>
        </w:rPr>
        <w:t>Methods</w:t>
      </w:r>
      <w:proofErr w:type="spellEnd"/>
      <w:r w:rsidRPr="00DC757F">
        <w:rPr>
          <w:i/>
          <w:iCs/>
        </w:rPr>
        <w:t xml:space="preserve"> in </w:t>
      </w:r>
      <w:proofErr w:type="spellStart"/>
      <w:r w:rsidRPr="00DC757F">
        <w:rPr>
          <w:i/>
          <w:iCs/>
        </w:rPr>
        <w:t>Physical</w:t>
      </w:r>
      <w:proofErr w:type="spellEnd"/>
      <w:r w:rsidRPr="00DC757F">
        <w:rPr>
          <w:i/>
          <w:iCs/>
        </w:rPr>
        <w:t xml:space="preserve"> </w:t>
      </w:r>
      <w:proofErr w:type="spellStart"/>
      <w:r w:rsidRPr="00DC757F">
        <w:rPr>
          <w:i/>
          <w:iCs/>
        </w:rPr>
        <w:t>Activity</w:t>
      </w:r>
      <w:proofErr w:type="spellEnd"/>
      <w:r w:rsidRPr="00DC757F">
        <w:rPr>
          <w:i/>
          <w:iCs/>
        </w:rPr>
        <w:t xml:space="preserve">. </w:t>
      </w:r>
      <w:proofErr w:type="spellStart"/>
      <w:r w:rsidRPr="00DC757F">
        <w:t>Champaign</w:t>
      </w:r>
      <w:proofErr w:type="spellEnd"/>
      <w:r w:rsidRPr="00DC757F">
        <w:t xml:space="preserve">: </w:t>
      </w:r>
      <w:proofErr w:type="spellStart"/>
      <w:r w:rsidRPr="00DC757F">
        <w:t>Humanics</w:t>
      </w:r>
      <w:proofErr w:type="spellEnd"/>
      <w:r w:rsidRPr="00DC757F">
        <w:t xml:space="preserve"> </w:t>
      </w:r>
      <w:proofErr w:type="spellStart"/>
      <w:r w:rsidRPr="00DC757F">
        <w:t>Kinetics</w:t>
      </w:r>
      <w:proofErr w:type="spellEnd"/>
      <w:r w:rsidRPr="00DC757F">
        <w:t xml:space="preserve">. </w:t>
      </w:r>
    </w:p>
    <w:p w:rsidR="007F6A07" w:rsidRDefault="00095846" w:rsidP="007F6A07">
      <w:pPr>
        <w:spacing w:after="0" w:line="240" w:lineRule="auto"/>
      </w:pPr>
      <w:proofErr w:type="spellStart"/>
      <w:r w:rsidRPr="00DC757F">
        <w:t>Wiemeyer</w:t>
      </w:r>
      <w:proofErr w:type="spellEnd"/>
      <w:r w:rsidRPr="00DC757F">
        <w:t xml:space="preserve">, J. (1996). „Je </w:t>
      </w:r>
      <w:proofErr w:type="spellStart"/>
      <w:r w:rsidRPr="00DC757F">
        <w:t>mehr</w:t>
      </w:r>
      <w:proofErr w:type="spellEnd"/>
      <w:r w:rsidRPr="00DC757F">
        <w:t xml:space="preserve"> </w:t>
      </w:r>
      <w:proofErr w:type="spellStart"/>
      <w:r w:rsidRPr="00DC757F">
        <w:t>ich</w:t>
      </w:r>
      <w:proofErr w:type="spellEnd"/>
      <w:r w:rsidRPr="00DC757F">
        <w:t xml:space="preserve"> </w:t>
      </w:r>
      <w:proofErr w:type="spellStart"/>
      <w:r w:rsidRPr="00DC757F">
        <w:t>denke</w:t>
      </w:r>
      <w:proofErr w:type="spellEnd"/>
      <w:r w:rsidRPr="00DC757F">
        <w:t xml:space="preserve">, </w:t>
      </w:r>
      <w:proofErr w:type="spellStart"/>
      <w:r w:rsidRPr="00DC757F">
        <w:t>desto</w:t>
      </w:r>
      <w:proofErr w:type="spellEnd"/>
      <w:r w:rsidRPr="00DC757F">
        <w:t xml:space="preserve"> </w:t>
      </w:r>
      <w:proofErr w:type="spellStart"/>
      <w:r w:rsidRPr="00DC757F">
        <w:t>schlechter</w:t>
      </w:r>
      <w:proofErr w:type="spellEnd"/>
      <w:r w:rsidRPr="00DC757F">
        <w:t xml:space="preserve"> </w:t>
      </w:r>
      <w:proofErr w:type="spellStart"/>
      <w:r w:rsidRPr="00DC757F">
        <w:t>werde</w:t>
      </w:r>
      <w:proofErr w:type="spellEnd"/>
      <w:r w:rsidRPr="00DC757F">
        <w:t xml:space="preserve"> </w:t>
      </w:r>
      <w:proofErr w:type="spellStart"/>
      <w:r w:rsidRPr="00DC757F">
        <w:t>ich</w:t>
      </w:r>
      <w:proofErr w:type="spellEnd"/>
      <w:r w:rsidRPr="00DC757F">
        <w:t xml:space="preserve">!“ </w:t>
      </w:r>
      <w:proofErr w:type="spellStart"/>
      <w:r w:rsidRPr="00DC757F">
        <w:t>Bewußtsein</w:t>
      </w:r>
      <w:proofErr w:type="spellEnd"/>
      <w:r w:rsidRPr="00DC757F">
        <w:t xml:space="preserve"> - „Motor“ oder „</w:t>
      </w:r>
      <w:proofErr w:type="spellStart"/>
      <w:r w:rsidRPr="00DC757F">
        <w:t>Bremse</w:t>
      </w:r>
      <w:proofErr w:type="spellEnd"/>
      <w:r w:rsidRPr="00DC757F">
        <w:t xml:space="preserve">“ des </w:t>
      </w:r>
      <w:proofErr w:type="spellStart"/>
      <w:r w:rsidRPr="00DC757F">
        <w:t>Bewegungslernens</w:t>
      </w:r>
      <w:proofErr w:type="spellEnd"/>
      <w:r w:rsidRPr="00DC757F">
        <w:t xml:space="preserve">? </w:t>
      </w:r>
      <w:r w:rsidRPr="007F6A07">
        <w:rPr>
          <w:i/>
        </w:rPr>
        <w:t xml:space="preserve">Psychologie </w:t>
      </w:r>
      <w:proofErr w:type="spellStart"/>
      <w:r w:rsidRPr="007F6A07">
        <w:rPr>
          <w:i/>
        </w:rPr>
        <w:t>und</w:t>
      </w:r>
      <w:proofErr w:type="spellEnd"/>
      <w:r w:rsidRPr="007F6A07">
        <w:rPr>
          <w:i/>
        </w:rPr>
        <w:t xml:space="preserve"> Sport</w:t>
      </w:r>
      <w:r w:rsidR="007F6A07">
        <w:rPr>
          <w:i/>
        </w:rPr>
        <w:t>,</w:t>
      </w:r>
      <w:r w:rsidRPr="007F6A07">
        <w:rPr>
          <w:i/>
        </w:rPr>
        <w:t xml:space="preserve"> 3</w:t>
      </w:r>
      <w:r w:rsidRPr="00DC757F">
        <w:t>(3), 92-108.</w:t>
      </w:r>
    </w:p>
    <w:p w:rsidR="007F6A07" w:rsidRDefault="007F6A07" w:rsidP="007F6A07">
      <w:pPr>
        <w:spacing w:after="0" w:line="240" w:lineRule="auto"/>
      </w:pPr>
      <w:proofErr w:type="spellStart"/>
      <w:r>
        <w:rPr>
          <w:color w:val="000000"/>
        </w:rPr>
        <w:t>Yue</w:t>
      </w:r>
      <w:proofErr w:type="spellEnd"/>
      <w:r>
        <w:rPr>
          <w:color w:val="000000"/>
        </w:rPr>
        <w:t xml:space="preserve">, G., &amp; </w:t>
      </w:r>
      <w:proofErr w:type="spellStart"/>
      <w:r>
        <w:rPr>
          <w:color w:val="000000"/>
        </w:rPr>
        <w:t>Cole</w:t>
      </w:r>
      <w:proofErr w:type="spellEnd"/>
      <w:r>
        <w:rPr>
          <w:color w:val="000000"/>
        </w:rPr>
        <w:t xml:space="preserve">, </w:t>
      </w:r>
      <w:proofErr w:type="gramStart"/>
      <w:r>
        <w:rPr>
          <w:color w:val="000000"/>
        </w:rPr>
        <w:t>K.J.</w:t>
      </w:r>
      <w:proofErr w:type="gramEnd"/>
      <w:r>
        <w:rPr>
          <w:color w:val="000000"/>
        </w:rPr>
        <w:t xml:space="preserve"> (1992). </w:t>
      </w:r>
      <w:proofErr w:type="spellStart"/>
      <w:r>
        <w:rPr>
          <w:color w:val="000000"/>
        </w:rPr>
        <w:t>Strength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increases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from</w:t>
      </w:r>
      <w:proofErr w:type="spellEnd"/>
      <w:r>
        <w:rPr>
          <w:color w:val="000000"/>
        </w:rPr>
        <w:t xml:space="preserve"> the motor program: </w:t>
      </w:r>
      <w:proofErr w:type="spellStart"/>
      <w:r>
        <w:rPr>
          <w:color w:val="000000"/>
        </w:rPr>
        <w:t>comparison</w:t>
      </w:r>
      <w:proofErr w:type="spellEnd"/>
      <w:r>
        <w:rPr>
          <w:color w:val="000000"/>
        </w:rPr>
        <w:t xml:space="preserve"> of </w:t>
      </w:r>
      <w:proofErr w:type="spellStart"/>
      <w:r>
        <w:rPr>
          <w:color w:val="000000"/>
        </w:rPr>
        <w:t>training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maximal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voluntary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imagined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muscle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contractions</w:t>
      </w:r>
      <w:proofErr w:type="spellEnd"/>
      <w:r>
        <w:rPr>
          <w:color w:val="000000"/>
        </w:rPr>
        <w:t xml:space="preserve">. </w:t>
      </w:r>
      <w:proofErr w:type="spellStart"/>
      <w:r>
        <w:rPr>
          <w:i/>
          <w:iCs/>
          <w:color w:val="000000"/>
        </w:rPr>
        <w:t>Journal</w:t>
      </w:r>
      <w:proofErr w:type="spellEnd"/>
      <w:r>
        <w:rPr>
          <w:i/>
          <w:iCs/>
          <w:color w:val="000000"/>
        </w:rPr>
        <w:t xml:space="preserve"> of </w:t>
      </w:r>
      <w:proofErr w:type="spellStart"/>
      <w:r>
        <w:rPr>
          <w:i/>
          <w:iCs/>
          <w:color w:val="000000"/>
        </w:rPr>
        <w:t>Neurophysiology</w:t>
      </w:r>
      <w:proofErr w:type="spellEnd"/>
      <w:r>
        <w:rPr>
          <w:i/>
          <w:iCs/>
          <w:color w:val="000000"/>
        </w:rPr>
        <w:t>, 67</w:t>
      </w:r>
      <w:r>
        <w:rPr>
          <w:color w:val="000000"/>
        </w:rPr>
        <w:t xml:space="preserve">, 1114–1123. </w:t>
      </w:r>
    </w:p>
    <w:p w:rsidR="007F6A07" w:rsidRPr="00DC757F" w:rsidRDefault="007F6A07" w:rsidP="00095846">
      <w:pPr>
        <w:spacing w:after="0" w:line="240" w:lineRule="auto"/>
      </w:pPr>
    </w:p>
    <w:p w:rsidR="004305E2" w:rsidRDefault="004305E2" w:rsidP="004305E2">
      <w:pPr>
        <w:spacing w:line="240" w:lineRule="auto"/>
      </w:pPr>
    </w:p>
    <w:p w:rsidR="00B03D57" w:rsidRPr="007F6A07" w:rsidRDefault="006E419C" w:rsidP="00294245">
      <w:pPr>
        <w:spacing w:line="240" w:lineRule="auto"/>
        <w:ind w:left="-60"/>
        <w:rPr>
          <w:i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Pr="007F6A07">
        <w:rPr>
          <w:i/>
          <w:color w:val="000000"/>
          <w:shd w:val="clear" w:color="auto" w:fill="FFFFFF"/>
        </w:rPr>
        <w:t>Tento příspěvek byl podpořen projektem vnitřní soutěže ZČU SGS-</w:t>
      </w:r>
      <w:r w:rsidR="00B03D57" w:rsidRPr="007F6A07">
        <w:rPr>
          <w:i/>
          <w:color w:val="000000"/>
          <w:shd w:val="clear" w:color="auto" w:fill="FFFFFF"/>
        </w:rPr>
        <w:t>2019-011.</w:t>
      </w:r>
    </w:p>
    <w:p w:rsidR="004305E2" w:rsidRPr="001602D3" w:rsidRDefault="006E419C" w:rsidP="00294245">
      <w:pPr>
        <w:spacing w:line="240" w:lineRule="auto"/>
        <w:ind w:left="-6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</w:t>
      </w:r>
    </w:p>
    <w:p w:rsidR="00294245" w:rsidRDefault="00C8629D" w:rsidP="007835DD">
      <w:pPr>
        <w:spacing w:line="240" w:lineRule="auto"/>
        <w:contextualSpacing/>
        <w:rPr>
          <w:rFonts w:cs="Times New Roman"/>
        </w:rPr>
      </w:pPr>
      <w:r>
        <w:rPr>
          <w:rFonts w:cs="Times New Roman"/>
        </w:rPr>
        <w:t xml:space="preserve">Korespondenční adresa: </w:t>
      </w:r>
    </w:p>
    <w:p w:rsidR="00C8629D" w:rsidRDefault="00C8629D" w:rsidP="007835DD">
      <w:pPr>
        <w:spacing w:line="240" w:lineRule="auto"/>
        <w:contextualSpacing/>
        <w:rPr>
          <w:rFonts w:cs="Times New Roman"/>
        </w:rPr>
      </w:pPr>
      <w:r>
        <w:rPr>
          <w:rFonts w:cs="Times New Roman"/>
        </w:rPr>
        <w:t>Mgr. Daniela Benešová, Ph.D.</w:t>
      </w:r>
    </w:p>
    <w:p w:rsidR="00C8629D" w:rsidRDefault="00C8629D" w:rsidP="007835DD">
      <w:pPr>
        <w:spacing w:line="240" w:lineRule="auto"/>
        <w:contextualSpacing/>
        <w:rPr>
          <w:rFonts w:cs="Times New Roman"/>
        </w:rPr>
      </w:pPr>
      <w:r>
        <w:rPr>
          <w:rFonts w:cs="Times New Roman"/>
        </w:rPr>
        <w:t>Centrum tělesné výchovy a sportu</w:t>
      </w:r>
    </w:p>
    <w:p w:rsidR="00C8629D" w:rsidRDefault="00C8629D" w:rsidP="007835DD">
      <w:pPr>
        <w:spacing w:line="240" w:lineRule="auto"/>
        <w:contextualSpacing/>
        <w:rPr>
          <w:rFonts w:cs="Times New Roman"/>
        </w:rPr>
      </w:pPr>
      <w:r>
        <w:rPr>
          <w:rFonts w:cs="Times New Roman"/>
        </w:rPr>
        <w:t>Fakulty pedagogické Západočeské univerzity v Plzni</w:t>
      </w:r>
    </w:p>
    <w:p w:rsidR="00C8629D" w:rsidRDefault="00C8629D" w:rsidP="007835DD">
      <w:pPr>
        <w:spacing w:line="240" w:lineRule="auto"/>
        <w:contextualSpacing/>
        <w:rPr>
          <w:rFonts w:cs="Times New Roman"/>
        </w:rPr>
      </w:pPr>
      <w:r>
        <w:rPr>
          <w:rFonts w:cs="Times New Roman"/>
        </w:rPr>
        <w:t>Klatovská 51</w:t>
      </w:r>
      <w:r w:rsidR="007C7B40">
        <w:rPr>
          <w:rFonts w:cs="Times New Roman"/>
        </w:rPr>
        <w:t>, Plzeň 301 00</w:t>
      </w:r>
    </w:p>
    <w:p w:rsidR="007C7B40" w:rsidRPr="00604961" w:rsidRDefault="007C7B40" w:rsidP="007835DD">
      <w:pPr>
        <w:spacing w:line="240" w:lineRule="auto"/>
        <w:contextualSpacing/>
        <w:rPr>
          <w:rFonts w:cs="Times New Roman"/>
        </w:rPr>
      </w:pPr>
    </w:p>
    <w:sectPr w:rsidR="007C7B40" w:rsidRPr="00604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11ADD"/>
    <w:multiLevelType w:val="hybridMultilevel"/>
    <w:tmpl w:val="9BA6C0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B26BC"/>
    <w:multiLevelType w:val="hybridMultilevel"/>
    <w:tmpl w:val="217C11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C07"/>
    <w:rsid w:val="00003D07"/>
    <w:rsid w:val="00010582"/>
    <w:rsid w:val="00036FB9"/>
    <w:rsid w:val="00037314"/>
    <w:rsid w:val="000412C3"/>
    <w:rsid w:val="00070CD6"/>
    <w:rsid w:val="00073677"/>
    <w:rsid w:val="0007784D"/>
    <w:rsid w:val="000826A9"/>
    <w:rsid w:val="00095846"/>
    <w:rsid w:val="00097850"/>
    <w:rsid w:val="000A7E91"/>
    <w:rsid w:val="000D08FC"/>
    <w:rsid w:val="000F03E1"/>
    <w:rsid w:val="000F5EFA"/>
    <w:rsid w:val="0012446F"/>
    <w:rsid w:val="001602D3"/>
    <w:rsid w:val="00180221"/>
    <w:rsid w:val="001B69E7"/>
    <w:rsid w:val="001C144D"/>
    <w:rsid w:val="001C5D2A"/>
    <w:rsid w:val="001D0B84"/>
    <w:rsid w:val="001D729F"/>
    <w:rsid w:val="001E4AF0"/>
    <w:rsid w:val="001F3E28"/>
    <w:rsid w:val="00207AE9"/>
    <w:rsid w:val="002336DC"/>
    <w:rsid w:val="0024324F"/>
    <w:rsid w:val="00281C7A"/>
    <w:rsid w:val="002865B4"/>
    <w:rsid w:val="002879E6"/>
    <w:rsid w:val="00294245"/>
    <w:rsid w:val="002A51C5"/>
    <w:rsid w:val="002B1DC3"/>
    <w:rsid w:val="002F7A8D"/>
    <w:rsid w:val="002F7B05"/>
    <w:rsid w:val="003105EA"/>
    <w:rsid w:val="00311E36"/>
    <w:rsid w:val="00323AD1"/>
    <w:rsid w:val="003274D6"/>
    <w:rsid w:val="00340B5F"/>
    <w:rsid w:val="0034769F"/>
    <w:rsid w:val="0036230B"/>
    <w:rsid w:val="0036540A"/>
    <w:rsid w:val="003702D7"/>
    <w:rsid w:val="003743F7"/>
    <w:rsid w:val="00374618"/>
    <w:rsid w:val="00374C08"/>
    <w:rsid w:val="00381364"/>
    <w:rsid w:val="003B1681"/>
    <w:rsid w:val="00404B4B"/>
    <w:rsid w:val="004305E2"/>
    <w:rsid w:val="0043179C"/>
    <w:rsid w:val="004628D9"/>
    <w:rsid w:val="004631A6"/>
    <w:rsid w:val="0047066F"/>
    <w:rsid w:val="00477972"/>
    <w:rsid w:val="0048662F"/>
    <w:rsid w:val="004C0D8A"/>
    <w:rsid w:val="004C7B91"/>
    <w:rsid w:val="004D0B2C"/>
    <w:rsid w:val="004D1971"/>
    <w:rsid w:val="004D321F"/>
    <w:rsid w:val="004E4726"/>
    <w:rsid w:val="004E7EF3"/>
    <w:rsid w:val="004F3095"/>
    <w:rsid w:val="004F6C36"/>
    <w:rsid w:val="004F7C49"/>
    <w:rsid w:val="00504973"/>
    <w:rsid w:val="00522F0D"/>
    <w:rsid w:val="00526499"/>
    <w:rsid w:val="00534059"/>
    <w:rsid w:val="00540DA0"/>
    <w:rsid w:val="00541049"/>
    <w:rsid w:val="00541F7B"/>
    <w:rsid w:val="00545C07"/>
    <w:rsid w:val="005508D4"/>
    <w:rsid w:val="0056691B"/>
    <w:rsid w:val="005B2575"/>
    <w:rsid w:val="005C06C1"/>
    <w:rsid w:val="005C0A90"/>
    <w:rsid w:val="00604961"/>
    <w:rsid w:val="006337D8"/>
    <w:rsid w:val="006647F6"/>
    <w:rsid w:val="00690B94"/>
    <w:rsid w:val="00691B0E"/>
    <w:rsid w:val="00697D52"/>
    <w:rsid w:val="006C5A84"/>
    <w:rsid w:val="006E1FC8"/>
    <w:rsid w:val="006E419C"/>
    <w:rsid w:val="006E41B7"/>
    <w:rsid w:val="006E4992"/>
    <w:rsid w:val="00731544"/>
    <w:rsid w:val="00765C4B"/>
    <w:rsid w:val="007835DD"/>
    <w:rsid w:val="007B28B1"/>
    <w:rsid w:val="007C3686"/>
    <w:rsid w:val="007C7B40"/>
    <w:rsid w:val="007D2798"/>
    <w:rsid w:val="007E3BDE"/>
    <w:rsid w:val="007F6A07"/>
    <w:rsid w:val="008046FC"/>
    <w:rsid w:val="00830388"/>
    <w:rsid w:val="00833A8B"/>
    <w:rsid w:val="008371EA"/>
    <w:rsid w:val="00854C3D"/>
    <w:rsid w:val="008826D8"/>
    <w:rsid w:val="008872E5"/>
    <w:rsid w:val="008A7C14"/>
    <w:rsid w:val="008B4D22"/>
    <w:rsid w:val="008D4F99"/>
    <w:rsid w:val="008D57FA"/>
    <w:rsid w:val="008F1CC2"/>
    <w:rsid w:val="008F3B77"/>
    <w:rsid w:val="00910312"/>
    <w:rsid w:val="00974083"/>
    <w:rsid w:val="009747E3"/>
    <w:rsid w:val="0098264C"/>
    <w:rsid w:val="00982E68"/>
    <w:rsid w:val="00983D85"/>
    <w:rsid w:val="00987EE2"/>
    <w:rsid w:val="0099468F"/>
    <w:rsid w:val="009C2737"/>
    <w:rsid w:val="00A14DDB"/>
    <w:rsid w:val="00A36300"/>
    <w:rsid w:val="00A4542A"/>
    <w:rsid w:val="00A47D5C"/>
    <w:rsid w:val="00A63D4E"/>
    <w:rsid w:val="00A77195"/>
    <w:rsid w:val="00A80189"/>
    <w:rsid w:val="00A8119D"/>
    <w:rsid w:val="00AC0D27"/>
    <w:rsid w:val="00AF3E94"/>
    <w:rsid w:val="00B03D57"/>
    <w:rsid w:val="00B05708"/>
    <w:rsid w:val="00B07160"/>
    <w:rsid w:val="00B2133A"/>
    <w:rsid w:val="00B22D52"/>
    <w:rsid w:val="00B53929"/>
    <w:rsid w:val="00B8116A"/>
    <w:rsid w:val="00BB7341"/>
    <w:rsid w:val="00BD4633"/>
    <w:rsid w:val="00BE4233"/>
    <w:rsid w:val="00C333AE"/>
    <w:rsid w:val="00C3699E"/>
    <w:rsid w:val="00C53EE8"/>
    <w:rsid w:val="00C54311"/>
    <w:rsid w:val="00C80D8C"/>
    <w:rsid w:val="00C83F2D"/>
    <w:rsid w:val="00C8629D"/>
    <w:rsid w:val="00CA1038"/>
    <w:rsid w:val="00CA683B"/>
    <w:rsid w:val="00CB52E5"/>
    <w:rsid w:val="00CC69A3"/>
    <w:rsid w:val="00CD0181"/>
    <w:rsid w:val="00CD361D"/>
    <w:rsid w:val="00CF4067"/>
    <w:rsid w:val="00CF4DB9"/>
    <w:rsid w:val="00D425BC"/>
    <w:rsid w:val="00D95376"/>
    <w:rsid w:val="00DB5868"/>
    <w:rsid w:val="00DC757F"/>
    <w:rsid w:val="00DE301F"/>
    <w:rsid w:val="00E2156E"/>
    <w:rsid w:val="00E23534"/>
    <w:rsid w:val="00E342D1"/>
    <w:rsid w:val="00E4406C"/>
    <w:rsid w:val="00E61852"/>
    <w:rsid w:val="00E80B12"/>
    <w:rsid w:val="00ED1B58"/>
    <w:rsid w:val="00F02AAB"/>
    <w:rsid w:val="00F051D6"/>
    <w:rsid w:val="00F3467C"/>
    <w:rsid w:val="00F43D49"/>
    <w:rsid w:val="00F577D8"/>
    <w:rsid w:val="00F61EBF"/>
    <w:rsid w:val="00F77455"/>
    <w:rsid w:val="00FC25DF"/>
    <w:rsid w:val="00FE73D1"/>
    <w:rsid w:val="00FF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841A7"/>
  <w15:chartTrackingRefBased/>
  <w15:docId w15:val="{A8F15661-7E78-40B8-B1CF-3623EF042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3D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80189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7C368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Mkatabulky">
    <w:name w:val="Table Grid"/>
    <w:basedOn w:val="Normlntabulka"/>
    <w:uiPriority w:val="39"/>
    <w:rsid w:val="00882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4305E2"/>
    <w:rPr>
      <w:color w:val="0563C1" w:themeColor="hyperlink"/>
      <w:u w:val="single"/>
    </w:rPr>
  </w:style>
  <w:style w:type="character" w:customStyle="1" w:styleId="volumeissue">
    <w:name w:val="volume_issue"/>
    <w:basedOn w:val="Standardnpsmoodstavce"/>
    <w:rsid w:val="007F6A07"/>
  </w:style>
  <w:style w:type="character" w:customStyle="1" w:styleId="pagerange">
    <w:name w:val="page_range"/>
    <w:basedOn w:val="Standardnpsmoodstavce"/>
    <w:rsid w:val="007F6A07"/>
  </w:style>
  <w:style w:type="paragraph" w:styleId="Normlnweb">
    <w:name w:val="Normal (Web)"/>
    <w:basedOn w:val="Normln"/>
    <w:uiPriority w:val="99"/>
    <w:semiHidden/>
    <w:unhideWhenUsed/>
    <w:rsid w:val="007F6A0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character" w:customStyle="1" w:styleId="doilink">
    <w:name w:val="doi_link"/>
    <w:basedOn w:val="Standardnpsmoodstavce"/>
    <w:rsid w:val="007F6A07"/>
  </w:style>
  <w:style w:type="character" w:customStyle="1" w:styleId="identifier">
    <w:name w:val="identifier"/>
    <w:basedOn w:val="Standardnpsmoodstavce"/>
    <w:rsid w:val="007F6A07"/>
  </w:style>
  <w:style w:type="character" w:customStyle="1" w:styleId="id-label">
    <w:name w:val="id-label"/>
    <w:basedOn w:val="Standardnpsmoodstavce"/>
    <w:rsid w:val="007F6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80/09638288.2017.1300333" TargetMode="External"/><Relationship Id="rId3" Type="http://schemas.openxmlformats.org/officeDocument/2006/relationships/styles" Target="styles.xml"/><Relationship Id="rId7" Type="http://schemas.openxmlformats.org/officeDocument/2006/relationships/hyperlink" Target="https://doi.org/10.1006/nimg.2001.083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verywellmind.com/priming-and-the-psychology-of-memory-417309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57C42-E874-48DE-9681-ECAEEB921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3023</Words>
  <Characters>17837</Characters>
  <Application>Microsoft Office Word</Application>
  <DocSecurity>0</DocSecurity>
  <Lines>148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ZCU</Company>
  <LinksUpToDate>false</LinksUpToDate>
  <CharactersWithSpaces>20819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Benesova</dc:creator>
  <cp:keywords/>
  <dc:description/>
  <cp:lastModifiedBy>Daniela Benesova</cp:lastModifiedBy>
  <cp:revision>5</cp:revision>
  <dcterms:created xsi:type="dcterms:W3CDTF">2020-12-19T13:50:00Z</dcterms:created>
  <dcterms:modified xsi:type="dcterms:W3CDTF">2020-12-22T09:14:00Z</dcterms:modified>
</cp:coreProperties>
</file>