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99" w:rsidRPr="002751C3" w:rsidRDefault="009B6799" w:rsidP="00793B8E">
      <w:pPr>
        <w:pStyle w:val="Nadpis1"/>
      </w:pPr>
      <w:bookmarkStart w:id="0" w:name="_GoBack"/>
      <w:bookmarkEnd w:id="0"/>
      <w:r w:rsidRPr="002751C3">
        <w:t>Z Á P A D O Č E S K Á    U N I V E R Z I T A    V  P L Z N I</w:t>
      </w:r>
    </w:p>
    <w:p w:rsidR="009B6799" w:rsidRPr="002751C3" w:rsidRDefault="009B6799" w:rsidP="00793B8E">
      <w:pPr>
        <w:jc w:val="center"/>
        <w:rPr>
          <w:b/>
          <w:bCs/>
          <w:sz w:val="24"/>
          <w:szCs w:val="24"/>
        </w:rPr>
      </w:pPr>
      <w:r w:rsidRPr="002751C3">
        <w:rPr>
          <w:b/>
          <w:bCs/>
          <w:sz w:val="24"/>
          <w:szCs w:val="24"/>
        </w:rPr>
        <w:t>F a k u l t a   f i l o z o f i c k á</w:t>
      </w:r>
    </w:p>
    <w:p w:rsidR="009B6799" w:rsidRPr="002751C3" w:rsidRDefault="009B6799" w:rsidP="00793B8E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 w:rsidRPr="002751C3">
        <w:rPr>
          <w:b/>
          <w:bCs/>
          <w:sz w:val="24"/>
          <w:szCs w:val="24"/>
        </w:rPr>
        <w:t>Katedra germanistiky a slavistiky</w:t>
      </w:r>
    </w:p>
    <w:p w:rsidR="009B6799" w:rsidRPr="005F78AB" w:rsidRDefault="009B6799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 w:rsidRPr="005F78AB">
        <w:rPr>
          <w:b/>
          <w:bCs/>
        </w:rPr>
        <w:t>PROTOKOL O HODNOCENÍ BAKALÁŘSKÉ PRÁCE</w:t>
      </w:r>
    </w:p>
    <w:p w:rsidR="009B6799" w:rsidRPr="005F78AB" w:rsidRDefault="009B6799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 w:rsidRPr="005F78AB">
        <w:rPr>
          <w:b/>
          <w:bCs/>
        </w:rPr>
        <w:t xml:space="preserve">(Posudek </w:t>
      </w:r>
      <w:r w:rsidR="00D76E32">
        <w:rPr>
          <w:b/>
          <w:bCs/>
        </w:rPr>
        <w:t>vedoucího</w:t>
      </w:r>
      <w:r w:rsidRPr="005F78AB">
        <w:rPr>
          <w:b/>
          <w:bCs/>
        </w:rPr>
        <w:t>)</w:t>
      </w:r>
    </w:p>
    <w:p w:rsidR="009B6799" w:rsidRPr="005F78AB" w:rsidRDefault="009B6799" w:rsidP="00793B8E">
      <w:pPr>
        <w:jc w:val="both"/>
      </w:pPr>
    </w:p>
    <w:p w:rsidR="009B6799" w:rsidRPr="005F78AB" w:rsidRDefault="009B6799" w:rsidP="00793B8E">
      <w:pPr>
        <w:jc w:val="both"/>
      </w:pPr>
      <w:r w:rsidRPr="005F78AB">
        <w:t>Práci předložil student:</w:t>
      </w:r>
      <w:r w:rsidR="00D76E32">
        <w:tab/>
      </w:r>
      <w:r w:rsidRPr="005F78AB">
        <w:t xml:space="preserve"> </w:t>
      </w:r>
      <w:r>
        <w:tab/>
      </w:r>
      <w:r w:rsidR="00D76E32">
        <w:t>Přemysl Trnka</w:t>
      </w:r>
    </w:p>
    <w:p w:rsidR="009B6799" w:rsidRPr="00AC1B2F" w:rsidRDefault="009B6799" w:rsidP="00793B8E">
      <w:pPr>
        <w:pBdr>
          <w:bottom w:val="single" w:sz="6" w:space="1" w:color="auto"/>
        </w:pBdr>
        <w:jc w:val="both"/>
      </w:pPr>
      <w:r w:rsidRPr="005F78AB">
        <w:t xml:space="preserve">Název práce: </w:t>
      </w:r>
      <w:r>
        <w:tab/>
      </w:r>
      <w:r>
        <w:tab/>
      </w:r>
      <w:r>
        <w:tab/>
      </w:r>
      <w:r w:rsidR="00D76E32" w:rsidRPr="00D76E32">
        <w:rPr>
          <w:lang w:val="de-DE"/>
        </w:rPr>
        <w:t>Komparative Analyse der formalen Elemente der Organisat</w:t>
      </w:r>
      <w:r w:rsidR="00D76E32">
        <w:rPr>
          <w:lang w:val="de-DE"/>
        </w:rPr>
        <w:t xml:space="preserve">ion eines </w:t>
      </w:r>
      <w:r w:rsidR="00D76E32">
        <w:rPr>
          <w:lang w:val="de-DE"/>
        </w:rPr>
        <w:tab/>
      </w:r>
      <w:r w:rsidR="00D76E32">
        <w:rPr>
          <w:lang w:val="de-DE"/>
        </w:rPr>
        <w:tab/>
      </w:r>
      <w:r w:rsidR="00D76E32">
        <w:rPr>
          <w:lang w:val="de-DE"/>
        </w:rPr>
        <w:tab/>
      </w:r>
      <w:r w:rsidR="00D76E32">
        <w:rPr>
          <w:lang w:val="de-DE"/>
        </w:rPr>
        <w:tab/>
      </w:r>
      <w:r w:rsidR="00D76E32">
        <w:rPr>
          <w:lang w:val="de-DE"/>
        </w:rPr>
        <w:tab/>
      </w:r>
      <w:r w:rsidR="00D77BEC">
        <w:rPr>
          <w:lang w:val="de-DE"/>
        </w:rPr>
        <w:tab/>
      </w:r>
      <w:r w:rsidR="00D76E32">
        <w:rPr>
          <w:lang w:val="de-DE"/>
        </w:rPr>
        <w:t>ausgewählten Unternehmens in Westböhmen und eines in Bayern</w:t>
      </w:r>
    </w:p>
    <w:p w:rsidR="009B6799" w:rsidRPr="002E4347" w:rsidRDefault="009B6799" w:rsidP="00793B8E">
      <w:pPr>
        <w:jc w:val="both"/>
        <w:rPr>
          <w:sz w:val="14"/>
          <w:szCs w:val="14"/>
        </w:rPr>
      </w:pPr>
    </w:p>
    <w:p w:rsidR="009B6799" w:rsidRPr="005F78AB" w:rsidRDefault="00D76E32" w:rsidP="00793B8E">
      <w:pPr>
        <w:jc w:val="both"/>
      </w:pPr>
      <w:r>
        <w:t>Práci vedl</w:t>
      </w:r>
      <w:r w:rsidR="009B6799" w:rsidRPr="005F78AB">
        <w:t xml:space="preserve">: </w:t>
      </w:r>
      <w:r w:rsidR="009B6799">
        <w:t>Ing. Zdeněk Vávra</w:t>
      </w:r>
      <w:r w:rsidR="009B6799" w:rsidRPr="005F78AB">
        <w:t>, Ph.D.</w:t>
      </w:r>
    </w:p>
    <w:p w:rsidR="009B6799" w:rsidRPr="002E4347" w:rsidRDefault="009B6799" w:rsidP="00793B8E">
      <w:pPr>
        <w:jc w:val="both"/>
        <w:rPr>
          <w:sz w:val="14"/>
          <w:szCs w:val="14"/>
        </w:rPr>
      </w:pPr>
    </w:p>
    <w:p w:rsidR="009B6799" w:rsidRDefault="009B6799" w:rsidP="00793B8E">
      <w:pPr>
        <w:jc w:val="both"/>
      </w:pPr>
      <w:r w:rsidRPr="005F78AB">
        <w:t xml:space="preserve">1. CÍL PRÁCE: </w:t>
      </w:r>
    </w:p>
    <w:p w:rsidR="002E4347" w:rsidRDefault="00D76E32" w:rsidP="00793B8E">
      <w:pPr>
        <w:jc w:val="both"/>
      </w:pPr>
      <w:r>
        <w:t xml:space="preserve">Na s. 7 autor stanovuje tři cíle komparativní analýzy: </w:t>
      </w:r>
      <w:r w:rsidR="005B3384">
        <w:t xml:space="preserve">1. </w:t>
      </w:r>
      <w:r>
        <w:t>porovnání obou podniků</w:t>
      </w:r>
      <w:r w:rsidR="005B3384">
        <w:t>;</w:t>
      </w:r>
      <w:r>
        <w:t xml:space="preserve"> </w:t>
      </w:r>
      <w:r w:rsidR="005B3384">
        <w:t xml:space="preserve">2. identifikace manažerských postupů v západních Čechách a v Bavorsku ve vztahu k organizačním strukturám; 3. návrh opatření pro zvýšení efektivnosti řízení. Tyto tři cíle byly naplněny </w:t>
      </w:r>
      <w:r w:rsidR="004F696D">
        <w:t>s následujícími výhradami</w:t>
      </w:r>
      <w:r w:rsidR="005B3384">
        <w:t xml:space="preserve">. Porovnání podniků je provedeno </w:t>
      </w:r>
      <w:r w:rsidR="004F696D">
        <w:t xml:space="preserve">verbálně </w:t>
      </w:r>
      <w:r w:rsidR="005B3384">
        <w:t xml:space="preserve">pomocí SWOT analýzy v kap. 4, přičemž výsledky nejsou </w:t>
      </w:r>
      <w:r w:rsidR="004F696D">
        <w:t>přehledně shrnuty</w:t>
      </w:r>
      <w:r w:rsidR="005B3384">
        <w:t xml:space="preserve"> do tabulek, jak bývá u této metody obvyklé. Manažerské postupy jsou charakterizovány </w:t>
      </w:r>
      <w:r w:rsidR="00D77BEC">
        <w:t xml:space="preserve">poměrně </w:t>
      </w:r>
      <w:r w:rsidR="004F696D">
        <w:t xml:space="preserve">vágně </w:t>
      </w:r>
      <w:r w:rsidR="005B3384">
        <w:t>(s.</w:t>
      </w:r>
      <w:r w:rsidR="004F696D">
        <w:t xml:space="preserve"> 29: </w:t>
      </w:r>
      <w:r w:rsidR="004F696D" w:rsidRPr="004F696D">
        <w:rPr>
          <w:i/>
          <w:lang w:val="de-DE"/>
        </w:rPr>
        <w:t>„Die Führungskräfte sind sich wahrscheinlich bewusst, wo sie das Unternehmen verbessern können.“</w:t>
      </w:r>
      <w:r w:rsidR="004F696D">
        <w:t xml:space="preserve">). Opatření pro zvýšení efektivnosti řízení jsou představena v kap. 7, kde je zřejmý autorův přínos a jistá dávka invence. Bohužel opatření jsou jen nastíněna bez jasnější argumentace (s. 35: </w:t>
      </w:r>
      <w:r w:rsidR="004F696D" w:rsidRPr="004F696D">
        <w:rPr>
          <w:i/>
          <w:lang w:val="de-DE"/>
        </w:rPr>
        <w:t>„Mit sozialen</w:t>
      </w:r>
      <w:r w:rsidR="004F696D">
        <w:rPr>
          <w:i/>
          <w:lang w:val="de-DE"/>
        </w:rPr>
        <w:t xml:space="preserve"> Medien hängt auch die Organisationsstruktur zusammen. Das Unternehmen müsste seine Struktur ein wenig umändern. Am besten geeignet wäre die Stablinienorganisation.“</w:t>
      </w:r>
      <w:r w:rsidR="004F696D">
        <w:rPr>
          <w:lang w:val="de-DE"/>
        </w:rPr>
        <w:t xml:space="preserve">). </w:t>
      </w:r>
      <w:r w:rsidR="00D77BEC" w:rsidRPr="00D77BEC">
        <w:t xml:space="preserve">Není </w:t>
      </w:r>
      <w:r w:rsidR="00256C2D">
        <w:t xml:space="preserve">ovšem </w:t>
      </w:r>
      <w:r w:rsidR="00D77BEC" w:rsidRPr="00D77BEC">
        <w:t xml:space="preserve">uvedeno, jak by liniově štábní organizace </w:t>
      </w:r>
      <w:r w:rsidR="00D77BEC">
        <w:t xml:space="preserve">byla </w:t>
      </w:r>
      <w:r w:rsidR="00D77BEC" w:rsidRPr="00D77BEC">
        <w:t xml:space="preserve">v příslušné firmě </w:t>
      </w:r>
      <w:r w:rsidR="00D77BEC">
        <w:t>realizována</w:t>
      </w:r>
      <w:r w:rsidR="00D77BEC" w:rsidRPr="00D77BEC">
        <w:t>.</w:t>
      </w:r>
      <w:r w:rsidR="00D77BEC">
        <w:t xml:space="preserve"> Zde se nabízelo vytvoření organigramu </w:t>
      </w:r>
      <w:r w:rsidR="007A2824">
        <w:t>s připojeným</w:t>
      </w:r>
      <w:r w:rsidR="00D77BEC">
        <w:t xml:space="preserve"> komentářem.</w:t>
      </w:r>
      <w:r w:rsidR="005B3384">
        <w:t xml:space="preserve"> Na s. 8 je deklarováno, že výsledky komparativní analýzy budou komentovány a doplněny obrazovým materiálem v příloze. Přílohová část se však v bakalářské práci nenachází.</w:t>
      </w:r>
    </w:p>
    <w:p w:rsidR="002E4347" w:rsidRPr="002E4347" w:rsidRDefault="002E4347" w:rsidP="00793B8E">
      <w:pPr>
        <w:jc w:val="both"/>
        <w:rPr>
          <w:sz w:val="14"/>
          <w:szCs w:val="14"/>
        </w:rPr>
      </w:pPr>
    </w:p>
    <w:p w:rsidR="009B6799" w:rsidRDefault="009B6799" w:rsidP="00793B8E">
      <w:pPr>
        <w:jc w:val="both"/>
      </w:pPr>
      <w:r w:rsidRPr="005F78AB">
        <w:t xml:space="preserve">2. OBSAHOVÉ ZPRACOVÁNÍ: </w:t>
      </w:r>
    </w:p>
    <w:p w:rsidR="00560831" w:rsidRPr="00560831" w:rsidRDefault="00F341B5" w:rsidP="00560831">
      <w:pPr>
        <w:pStyle w:val="Nadpis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Teoretická část (kap. 1-3) obsahuje z hlediska tématu bakalářské práce relevantní informace o logistice, dopravě, typech podniků a organizačních formách. Provedená rešerše mohla být ovšem důkladnější. Na s. 8 hovoří autor o rešerších v denním tisku </w:t>
      </w:r>
      <w:r w:rsidRPr="00560831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>(„Hospodářské noviny, Magazin der deutsch-tschechischen Wirtschaft Plus usw.“</w:t>
      </w:r>
      <w:r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>)</w:t>
      </w:r>
      <w:r w:rsidR="00560831"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aniž by se tyto zdroje v odkazech objevily. V pasážích o organizačních formách se 8x po sobě objevuje zdroj </w:t>
      </w:r>
      <w:proofErr w:type="spellStart"/>
      <w:r w:rsidR="00560831"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>Thommen</w:t>
      </w:r>
      <w:proofErr w:type="spellEnd"/>
      <w:r w:rsidR="00560831"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et al., 2016. Tento zdroj je zvolen vhodně, ale objektivní rešerše by si zasloužila čerpání též z dalších zdrojů o personálním managementu, např. české provenience (</w:t>
      </w:r>
      <w:r w:rsidR="00560831">
        <w:rPr>
          <w:rFonts w:ascii="Times New Roman" w:eastAsia="Times New Roman" w:hAnsi="Times New Roman" w:cs="Times New Roman"/>
          <w:b w:val="0"/>
          <w:bCs w:val="0"/>
          <w:color w:val="auto"/>
        </w:rPr>
        <w:t>Dvořáková, Z. et al</w:t>
      </w:r>
      <w:r w:rsidR="00560831" w:rsidRPr="00560831">
        <w:rPr>
          <w:rFonts w:ascii="Times New Roman" w:eastAsia="Times New Roman" w:hAnsi="Times New Roman" w:cs="Times New Roman"/>
          <w:b w:val="0"/>
          <w:bCs w:val="0"/>
          <w:color w:val="auto"/>
        </w:rPr>
        <w:t>. Řízení lidských zdrojů</w:t>
      </w:r>
      <w:r w:rsidR="0056083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2012; </w:t>
      </w:r>
      <w:proofErr w:type="spellStart"/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>Jermář</w:t>
      </w:r>
      <w:proofErr w:type="spellEnd"/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M. Personální procesy v organizacích, 2014). Praktická část (kap. 4-7) je omylem nazvána na s. 23 </w:t>
      </w:r>
      <w:r w:rsidR="00256C2D" w:rsidRPr="00256C2D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>„</w:t>
      </w:r>
      <w:proofErr w:type="spellStart"/>
      <w:r w:rsidR="00256C2D" w:rsidRPr="00957BF9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>Theoretischer</w:t>
      </w:r>
      <w:proofErr w:type="spellEnd"/>
      <w:r w:rsidR="00256C2D" w:rsidRPr="00957BF9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 xml:space="preserve"> </w:t>
      </w:r>
      <w:proofErr w:type="spellStart"/>
      <w:r w:rsidR="00256C2D" w:rsidRPr="00957BF9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>Teil</w:t>
      </w:r>
      <w:proofErr w:type="spellEnd"/>
      <w:r w:rsidR="00256C2D" w:rsidRPr="00957BF9">
        <w:rPr>
          <w:rFonts w:ascii="Times New Roman" w:eastAsia="Times New Roman" w:hAnsi="Times New Roman" w:cs="Times New Roman"/>
          <w:b w:val="0"/>
          <w:bCs w:val="0"/>
          <w:i/>
          <w:color w:val="auto"/>
        </w:rPr>
        <w:t>“</w:t>
      </w:r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>. Na s. 23 chybí vysvětlení metodiky, jak autor v praktické části postupuje, jak získal informace pro SWOT analýzu, jak jsou zvoleny otázky pro intervie</w:t>
      </w:r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>w a jak jsou data vyhodnocena</w:t>
      </w:r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>. Pro komparaci by bylo přehlednější umístit data</w:t>
      </w:r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o obou firmách do tabulky</w:t>
      </w:r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(vozový park, zaměstnanci, </w:t>
      </w:r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>aktivity</w:t>
      </w:r>
      <w:r w:rsidR="00256C2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obrat, akční rádius atd.). U české firmy DT </w:t>
      </w:r>
      <w:proofErr w:type="spellStart"/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>Trading</w:t>
      </w:r>
      <w:proofErr w:type="spellEnd"/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se na s. 23 hovoří o dvou bratrech – zakladatelích, ale není jasné, s kým bylo provedeno interview v kap. 6.1. </w:t>
      </w:r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>Pro lepší provázání s teoretickou částí m</w:t>
      </w:r>
      <w:r w:rsidR="00454D1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ohlo být poukázáno na právní formu s.r.o. a na další údaje z výkazu zisků a ztrát, aby čtenář nemusel informace dohledávat v obchodním rejstříku. </w:t>
      </w:r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U německé firmy </w:t>
      </w:r>
      <w:proofErr w:type="spellStart"/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>Spedition</w:t>
      </w:r>
      <w:proofErr w:type="spellEnd"/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>Matzke</w:t>
      </w:r>
      <w:proofErr w:type="spellEnd"/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mohly být informace čerpány i z jejích webových stránek. Na s. 26 autor </w:t>
      </w:r>
      <w:r w:rsidR="0055042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inflaci </w:t>
      </w:r>
      <w:r w:rsidR="00BB154F">
        <w:rPr>
          <w:rFonts w:ascii="Times New Roman" w:eastAsia="Times New Roman" w:hAnsi="Times New Roman" w:cs="Times New Roman"/>
          <w:b w:val="0"/>
          <w:bCs w:val="0"/>
          <w:color w:val="auto"/>
        </w:rPr>
        <w:t>zaměňuje s požadavkem na růst mzdových nákladů.</w:t>
      </w:r>
    </w:p>
    <w:p w:rsidR="00D77BEC" w:rsidRPr="002E4347" w:rsidRDefault="00D77BEC" w:rsidP="00793B8E">
      <w:pPr>
        <w:jc w:val="both"/>
        <w:rPr>
          <w:sz w:val="14"/>
          <w:szCs w:val="14"/>
        </w:rPr>
      </w:pPr>
    </w:p>
    <w:p w:rsidR="009B6799" w:rsidRDefault="009B6799" w:rsidP="00793B8E">
      <w:pPr>
        <w:jc w:val="both"/>
      </w:pPr>
      <w:r w:rsidRPr="005F78AB">
        <w:t>3. FORMÁLNÍ ÚPRAVA:</w:t>
      </w:r>
    </w:p>
    <w:p w:rsidR="00120409" w:rsidRPr="0067588E" w:rsidRDefault="002215BA" w:rsidP="00793B8E">
      <w:pPr>
        <w:jc w:val="both"/>
      </w:pPr>
      <w:r>
        <w:t>Práce je psaná v </w:t>
      </w:r>
      <w:r w:rsidR="00BB154F">
        <w:t>německém</w:t>
      </w:r>
      <w:r>
        <w:t xml:space="preserve"> jazyce.</w:t>
      </w:r>
      <w:r w:rsidR="00BB154F">
        <w:t xml:space="preserve"> Struktura a názvy kapitol byly zvoleny vhodně, pouze se omylem dvakrát objevuje kap. 2.2 (správně mělo být 2.3 LKW-</w:t>
      </w:r>
      <w:proofErr w:type="spellStart"/>
      <w:r w:rsidR="00BB154F">
        <w:t>Verkehr</w:t>
      </w:r>
      <w:proofErr w:type="spellEnd"/>
      <w:r w:rsidR="00BB154F">
        <w:t xml:space="preserve">). V obsahu nejsou uvedeny stránky kapitol. </w:t>
      </w:r>
      <w:r w:rsidR="00120409">
        <w:t xml:space="preserve">Přímý citát na s. 10 měl být označen zdrojem bezprostředně za ním, ne až na konci odstavce. </w:t>
      </w:r>
      <w:r w:rsidR="00BB154F">
        <w:t>Internetové zdroje č. 13, 15, 16, 17 nejsou</w:t>
      </w:r>
      <w:r w:rsidR="00120409">
        <w:t xml:space="preserve"> precizovány </w:t>
      </w:r>
      <w:r w:rsidR="00BB154F">
        <w:t>ve standardním tvaru.</w:t>
      </w:r>
      <w:r w:rsidR="00120409">
        <w:t xml:space="preserve"> V kap. 3.2.4 je u odstavce opomenut odkaz na parafrázi. Nadpisy na s. 37, 38, 39 měly být odsazeny na další stránku.</w:t>
      </w:r>
      <w:r w:rsidR="00BB154F">
        <w:t xml:space="preserve"> </w:t>
      </w:r>
      <w:r w:rsidR="00120409">
        <w:t>Jazykový projev autora je na dobré úrovni, nicméně výsledná</w:t>
      </w:r>
      <w:r w:rsidR="00D73346">
        <w:t xml:space="preserve"> podoba textu by si zasloužila důkladnější korekturu</w:t>
      </w:r>
      <w:r w:rsidR="00120409">
        <w:t xml:space="preserve">, </w:t>
      </w:r>
      <w:r w:rsidR="0067588E">
        <w:t>zejména</w:t>
      </w:r>
      <w:r w:rsidR="00120409">
        <w:t xml:space="preserve"> v oblasti ortografie (psaní velkých a malých písmen, psaní dohromady a zvlášť, </w:t>
      </w:r>
      <w:r w:rsidR="0067588E">
        <w:t xml:space="preserve">chybějící </w:t>
      </w:r>
      <w:r w:rsidR="00120409">
        <w:t>interpunkce)</w:t>
      </w:r>
      <w:r w:rsidR="00D73346">
        <w:t>.</w:t>
      </w:r>
      <w:r w:rsidR="00120409">
        <w:t xml:space="preserve"> V morfologické oblasti se objevují místy chyby v užití členů, z hlediska </w:t>
      </w:r>
      <w:r w:rsidR="0067588E">
        <w:t xml:space="preserve">syntaxe je v celé práci chybně užíváno zájmeno </w:t>
      </w:r>
      <w:proofErr w:type="spellStart"/>
      <w:r w:rsidR="0067588E">
        <w:rPr>
          <w:i/>
        </w:rPr>
        <w:t>welcher</w:t>
      </w:r>
      <w:proofErr w:type="spellEnd"/>
      <w:r w:rsidR="0067588E">
        <w:rPr>
          <w:i/>
        </w:rPr>
        <w:t xml:space="preserve"> </w:t>
      </w:r>
      <w:r w:rsidR="0067588E">
        <w:t xml:space="preserve">místo vztažného zájmena </w:t>
      </w:r>
      <w:r w:rsidR="0067588E">
        <w:rPr>
          <w:i/>
        </w:rPr>
        <w:t>der</w:t>
      </w:r>
      <w:r w:rsidR="0067588E">
        <w:t xml:space="preserve"> (nahradit lze pouze pro zamezení shody typu </w:t>
      </w:r>
      <w:proofErr w:type="spellStart"/>
      <w:r w:rsidR="0067588E">
        <w:rPr>
          <w:i/>
        </w:rPr>
        <w:t>die</w:t>
      </w:r>
      <w:proofErr w:type="spellEnd"/>
      <w:r w:rsidR="0067588E">
        <w:rPr>
          <w:i/>
        </w:rPr>
        <w:t xml:space="preserve"> </w:t>
      </w:r>
      <w:proofErr w:type="spellStart"/>
      <w:r w:rsidR="0067588E">
        <w:rPr>
          <w:i/>
        </w:rPr>
        <w:t>die</w:t>
      </w:r>
      <w:proofErr w:type="spellEnd"/>
      <w:r w:rsidR="0067588E">
        <w:t>). Ukvapenost ve zpracování bakalářské práce doklád</w:t>
      </w:r>
      <w:r w:rsidR="00550421">
        <w:t>á</w:t>
      </w:r>
      <w:r w:rsidR="0067588E">
        <w:t xml:space="preserve"> pět chyb v českém resumé.</w:t>
      </w:r>
    </w:p>
    <w:p w:rsidR="00120409" w:rsidRPr="002E4347" w:rsidRDefault="00120409" w:rsidP="00793B8E">
      <w:pPr>
        <w:jc w:val="both"/>
        <w:rPr>
          <w:sz w:val="14"/>
          <w:szCs w:val="14"/>
        </w:rPr>
      </w:pPr>
    </w:p>
    <w:p w:rsidR="009B6799" w:rsidRDefault="009B6799" w:rsidP="00793B8E">
      <w:pPr>
        <w:jc w:val="both"/>
      </w:pPr>
      <w:r w:rsidRPr="005F78AB">
        <w:t xml:space="preserve">4. STRUČNÝ KOMENTÁŘ HODNOTITELE: </w:t>
      </w:r>
    </w:p>
    <w:p w:rsidR="0067588E" w:rsidRDefault="002215BA" w:rsidP="00793B8E">
      <w:pPr>
        <w:jc w:val="both"/>
      </w:pPr>
      <w:r>
        <w:t>Autor</w:t>
      </w:r>
      <w:r w:rsidR="0067588E">
        <w:t xml:space="preserve"> má solidní kompetence v německém jazyce, nicméně </w:t>
      </w:r>
      <w:r w:rsidR="00550421">
        <w:t xml:space="preserve">je škoda, že </w:t>
      </w:r>
      <w:r w:rsidR="0067588E">
        <w:t xml:space="preserve">svůj potenciál plně nevyužil. Zpracování bakalářské práce vyžaduje důkladnější rešerše, promýšlení kapitol a konzultace s vedoucím. Téma práce je aktuální, společensky přínosné a předložené výsledky lze navzdory výše uvedeným výhradám hodnotit </w:t>
      </w:r>
      <w:r w:rsidR="00550421">
        <w:t xml:space="preserve">ještě </w:t>
      </w:r>
      <w:r w:rsidR="0067588E">
        <w:t>jako dobré.</w:t>
      </w:r>
    </w:p>
    <w:p w:rsidR="0067588E" w:rsidRPr="002E4347" w:rsidRDefault="0067588E" w:rsidP="00793B8E">
      <w:pPr>
        <w:jc w:val="both"/>
        <w:rPr>
          <w:sz w:val="14"/>
          <w:szCs w:val="14"/>
        </w:rPr>
      </w:pPr>
    </w:p>
    <w:p w:rsidR="009B6799" w:rsidRPr="005F78AB" w:rsidRDefault="009B6799" w:rsidP="00793B8E">
      <w:pPr>
        <w:jc w:val="both"/>
      </w:pPr>
      <w:r w:rsidRPr="005F78AB">
        <w:t>5. OTÁZKY A PŘIPOMÍNKY DOPORUČENÉ K BLIŽŠÍMU VYSVĚT</w:t>
      </w:r>
      <w:r>
        <w:t>LENÍ PŘI OBHAJOBĚ</w:t>
      </w:r>
      <w:r w:rsidRPr="005F78AB">
        <w:t>:</w:t>
      </w:r>
    </w:p>
    <w:p w:rsidR="009B6799" w:rsidRDefault="009B6799" w:rsidP="00793B8E">
      <w:pPr>
        <w:jc w:val="both"/>
      </w:pPr>
      <w:r w:rsidRPr="005F78AB">
        <w:t xml:space="preserve">1. </w:t>
      </w:r>
      <w:r w:rsidR="0067588E">
        <w:t>Které další procesy a vztahy</w:t>
      </w:r>
      <w:r w:rsidR="002E4347">
        <w:t xml:space="preserve"> (o nichž se v práci nehovoří)</w:t>
      </w:r>
      <w:r w:rsidR="0067588E">
        <w:t xml:space="preserve"> patří k formálním </w:t>
      </w:r>
      <w:r w:rsidR="00957BF9">
        <w:t>prvkům</w:t>
      </w:r>
      <w:r w:rsidR="0067588E">
        <w:t xml:space="preserve"> organizace</w:t>
      </w:r>
      <w:r w:rsidR="002E4347">
        <w:t xml:space="preserve"> firmy</w:t>
      </w:r>
      <w:r w:rsidR="0067588E">
        <w:t>?</w:t>
      </w:r>
    </w:p>
    <w:p w:rsidR="009B6799" w:rsidRDefault="009B6799" w:rsidP="00793B8E">
      <w:pPr>
        <w:jc w:val="both"/>
      </w:pPr>
      <w:r w:rsidRPr="005F78AB">
        <w:t>2.</w:t>
      </w:r>
      <w:r w:rsidR="009F1F2C">
        <w:t xml:space="preserve"> </w:t>
      </w:r>
      <w:r w:rsidR="00550ED7">
        <w:t xml:space="preserve">Na s. </w:t>
      </w:r>
      <w:r w:rsidR="002E4347">
        <w:t>29</w:t>
      </w:r>
      <w:r w:rsidR="00550ED7">
        <w:t xml:space="preserve"> hovoříte o </w:t>
      </w:r>
      <w:r w:rsidR="009553FD">
        <w:t>„</w:t>
      </w:r>
      <w:r w:rsidR="002E4347" w:rsidRPr="002E4347">
        <w:rPr>
          <w:i/>
          <w:lang w:val="de-DE"/>
        </w:rPr>
        <w:t>Erweiterung des Marktes</w:t>
      </w:r>
      <w:r w:rsidR="00550ED7">
        <w:t xml:space="preserve">“. </w:t>
      </w:r>
      <w:r w:rsidR="002E4347">
        <w:t>Konkretizujte</w:t>
      </w:r>
      <w:r w:rsidR="009C1750">
        <w:t xml:space="preserve"> možnosti</w:t>
      </w:r>
      <w:r w:rsidR="002E4347">
        <w:t xml:space="preserve"> (viz např. </w:t>
      </w:r>
      <w:proofErr w:type="spellStart"/>
      <w:r w:rsidR="002E4347">
        <w:t>Eismann</w:t>
      </w:r>
      <w:proofErr w:type="spellEnd"/>
      <w:r w:rsidR="002E4347">
        <w:t xml:space="preserve"> 2013, s. 187-188).</w:t>
      </w:r>
    </w:p>
    <w:p w:rsidR="009B6799" w:rsidRPr="002E4347" w:rsidRDefault="009B6799" w:rsidP="00793B8E">
      <w:pPr>
        <w:jc w:val="both"/>
        <w:rPr>
          <w:sz w:val="14"/>
          <w:szCs w:val="14"/>
        </w:rPr>
      </w:pPr>
    </w:p>
    <w:p w:rsidR="009B6799" w:rsidRPr="005F78AB" w:rsidRDefault="009B6799" w:rsidP="00793B8E">
      <w:pPr>
        <w:jc w:val="both"/>
      </w:pPr>
      <w:r w:rsidRPr="005F78AB">
        <w:t>6. NAVRHOVANÁ ZNÁMKA</w:t>
      </w:r>
    </w:p>
    <w:p w:rsidR="009B6799" w:rsidRDefault="009B6799" w:rsidP="00793B8E">
      <w:pPr>
        <w:jc w:val="both"/>
      </w:pPr>
      <w:r>
        <w:t xml:space="preserve">Práci doporučuji k obhajobě s celkovým hodnocením </w:t>
      </w:r>
      <w:r w:rsidR="00587E77">
        <w:rPr>
          <w:b/>
          <w:bCs/>
        </w:rPr>
        <w:t>dobře</w:t>
      </w:r>
      <w:r>
        <w:t>.</w:t>
      </w:r>
    </w:p>
    <w:p w:rsidR="00AD3536" w:rsidRPr="002E4347" w:rsidRDefault="00AD3536" w:rsidP="00793B8E">
      <w:pPr>
        <w:jc w:val="both"/>
        <w:rPr>
          <w:sz w:val="14"/>
          <w:szCs w:val="14"/>
        </w:rPr>
      </w:pPr>
    </w:p>
    <w:p w:rsidR="009B6799" w:rsidRDefault="009B6799" w:rsidP="00AD3536">
      <w:pPr>
        <w:jc w:val="both"/>
      </w:pPr>
      <w:r w:rsidRPr="005F78AB">
        <w:t xml:space="preserve">Datum: </w:t>
      </w:r>
      <w:r w:rsidRPr="005F78AB">
        <w:tab/>
      </w:r>
      <w:r w:rsidR="00AD3536">
        <w:t>2</w:t>
      </w:r>
      <w:r w:rsidR="00D77BEC">
        <w:t>4</w:t>
      </w:r>
      <w:r w:rsidR="00AD3536">
        <w:t>. srpna</w:t>
      </w:r>
      <w:r>
        <w:t xml:space="preserve"> 20</w:t>
      </w:r>
      <w:r w:rsidR="00D77BEC">
        <w:t>21</w:t>
      </w:r>
      <w:r w:rsidR="00D77BEC">
        <w:tab/>
      </w:r>
      <w:r w:rsidR="00D77BEC">
        <w:tab/>
      </w:r>
      <w:r w:rsidR="00D77BEC">
        <w:tab/>
      </w:r>
      <w:r w:rsidR="00D77BEC">
        <w:tab/>
      </w:r>
      <w:r w:rsidR="00D77BEC">
        <w:tab/>
      </w:r>
      <w:r w:rsidR="00D77BEC">
        <w:tab/>
      </w:r>
      <w:r w:rsidRPr="005F78AB">
        <w:tab/>
        <w:t>Podpis:</w:t>
      </w:r>
    </w:p>
    <w:sectPr w:rsidR="009B6799" w:rsidSect="002E4347">
      <w:pgSz w:w="11906" w:h="16838"/>
      <w:pgMar w:top="1191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E"/>
    <w:rsid w:val="00085220"/>
    <w:rsid w:val="000E36F2"/>
    <w:rsid w:val="000F73D0"/>
    <w:rsid w:val="00120409"/>
    <w:rsid w:val="0016723F"/>
    <w:rsid w:val="001E1A22"/>
    <w:rsid w:val="002215BA"/>
    <w:rsid w:val="00256C2D"/>
    <w:rsid w:val="002751C3"/>
    <w:rsid w:val="002C3141"/>
    <w:rsid w:val="002E1A70"/>
    <w:rsid w:val="002E4347"/>
    <w:rsid w:val="004050CA"/>
    <w:rsid w:val="00454D10"/>
    <w:rsid w:val="004B1FDE"/>
    <w:rsid w:val="004D2DEA"/>
    <w:rsid w:val="004E3E16"/>
    <w:rsid w:val="004F696D"/>
    <w:rsid w:val="0051414D"/>
    <w:rsid w:val="00550421"/>
    <w:rsid w:val="00550ED7"/>
    <w:rsid w:val="00560831"/>
    <w:rsid w:val="00587E77"/>
    <w:rsid w:val="00593811"/>
    <w:rsid w:val="005B3384"/>
    <w:rsid w:val="005F78AB"/>
    <w:rsid w:val="006660A4"/>
    <w:rsid w:val="0067588E"/>
    <w:rsid w:val="00696B31"/>
    <w:rsid w:val="006F319D"/>
    <w:rsid w:val="007101FF"/>
    <w:rsid w:val="00763FB3"/>
    <w:rsid w:val="00793B8E"/>
    <w:rsid w:val="007A2824"/>
    <w:rsid w:val="007B3672"/>
    <w:rsid w:val="00812BE0"/>
    <w:rsid w:val="00816735"/>
    <w:rsid w:val="008743B6"/>
    <w:rsid w:val="008E6883"/>
    <w:rsid w:val="00912F16"/>
    <w:rsid w:val="009553FD"/>
    <w:rsid w:val="00957BF9"/>
    <w:rsid w:val="00961705"/>
    <w:rsid w:val="00971FEB"/>
    <w:rsid w:val="009B6799"/>
    <w:rsid w:val="009C1750"/>
    <w:rsid w:val="009D1295"/>
    <w:rsid w:val="009F1F2C"/>
    <w:rsid w:val="00A75AF4"/>
    <w:rsid w:val="00AB1FF4"/>
    <w:rsid w:val="00AC1B2F"/>
    <w:rsid w:val="00AD3536"/>
    <w:rsid w:val="00B15EF9"/>
    <w:rsid w:val="00B50847"/>
    <w:rsid w:val="00BB154F"/>
    <w:rsid w:val="00BB6153"/>
    <w:rsid w:val="00C23687"/>
    <w:rsid w:val="00C304C1"/>
    <w:rsid w:val="00C64E7E"/>
    <w:rsid w:val="00CB2DAC"/>
    <w:rsid w:val="00D73346"/>
    <w:rsid w:val="00D76E32"/>
    <w:rsid w:val="00D77BEC"/>
    <w:rsid w:val="00D90E3A"/>
    <w:rsid w:val="00E80CF6"/>
    <w:rsid w:val="00F341B5"/>
    <w:rsid w:val="00F3651D"/>
    <w:rsid w:val="00F84DA4"/>
    <w:rsid w:val="00F8749C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60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743B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5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536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5608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60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743B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5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536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5608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6E5E-B840-467F-A9A3-5D9561F4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kag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ZW</dc:creator>
  <cp:lastModifiedBy>imatejko</cp:lastModifiedBy>
  <cp:revision>2</cp:revision>
  <cp:lastPrinted>2021-08-24T12:41:00Z</cp:lastPrinted>
  <dcterms:created xsi:type="dcterms:W3CDTF">2021-08-25T06:57:00Z</dcterms:created>
  <dcterms:modified xsi:type="dcterms:W3CDTF">2021-08-25T06:57:00Z</dcterms:modified>
</cp:coreProperties>
</file>