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21F90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AC6A9C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954F46">
        <w:t xml:space="preserve"> </w:t>
      </w:r>
      <w:r w:rsidR="00C14611">
        <w:t xml:space="preserve">Tereza </w:t>
      </w:r>
      <w:proofErr w:type="spellStart"/>
      <w:r w:rsidR="00C14611">
        <w:t>Pázralová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954F46">
        <w:t xml:space="preserve"> </w:t>
      </w:r>
      <w:r w:rsidR="00C14611">
        <w:t>Role Velké Británie v Iráku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954F46" w:rsidRPr="00435ED6" w:rsidRDefault="00954F46" w:rsidP="00D10D7C">
      <w:pPr>
        <w:tabs>
          <w:tab w:val="left" w:pos="3480"/>
        </w:tabs>
      </w:pPr>
      <w:r>
        <w:t xml:space="preserve">PhDr. Pavel Hlaváček,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B12990" w:rsidRDefault="00B12990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C14611" w:rsidRPr="002821D2" w:rsidRDefault="00C14611" w:rsidP="00A8516F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Cíl práce se </w:t>
      </w:r>
      <w:r w:rsidR="009D4C96">
        <w:rPr>
          <w:sz w:val="20"/>
          <w:szCs w:val="20"/>
        </w:rPr>
        <w:t>nepodařilo naplnit</w:t>
      </w:r>
      <w:r>
        <w:rPr>
          <w:sz w:val="20"/>
          <w:szCs w:val="20"/>
        </w:rPr>
        <w:t xml:space="preserve">, protože deklarovaný cíl se rozchází s tím, co autorka ve své práci popisuje. Autorka mi v poděkování vyjádřila vděk za „věcné připomínky, rady a odborné vedení“, ale vedoucí z předkládaného textu viděl pouze rozpracovaný úvod. </w:t>
      </w:r>
      <w:r w:rsidR="003655C0">
        <w:rPr>
          <w:sz w:val="20"/>
          <w:szCs w:val="20"/>
        </w:rPr>
        <w:t>Konzultace sice proběhly, ale nebylo se o čem bavit, neboť chyběl jasně definovaný cíl práce.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A8516F" w:rsidRPr="002821D2" w:rsidRDefault="00A8516F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A8516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655C0" w:rsidRDefault="003655C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Nepočítáme-li úvod a závěr, práce je rozdělena do</w:t>
      </w:r>
      <w:r w:rsidR="00A8516F">
        <w:rPr>
          <w:sz w:val="20"/>
          <w:szCs w:val="20"/>
        </w:rPr>
        <w:t xml:space="preserve"> dvou částí. V první části (2. k</w:t>
      </w:r>
      <w:r>
        <w:rPr>
          <w:sz w:val="20"/>
          <w:szCs w:val="20"/>
        </w:rPr>
        <w:t xml:space="preserve">apitola) se autorka věnuje historii, hospodářství, obyvatelstvu a státní správě Iráku. Tato část – v rozsahu 10 normostran z celkových 34 – nemá s deklarovaným cílem práce nic společného. </w:t>
      </w:r>
    </w:p>
    <w:p w:rsidR="00561E3E" w:rsidRDefault="00725584" w:rsidP="00422E5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Druhá část se věnuje vývoji v Iráku od zahájení spojenecké intervence v roce 2003 až do roku 2011, kdy byl</w:t>
      </w:r>
      <w:r w:rsidR="00A8516F">
        <w:rPr>
          <w:sz w:val="20"/>
          <w:szCs w:val="20"/>
        </w:rPr>
        <w:t>i</w:t>
      </w:r>
      <w:r>
        <w:rPr>
          <w:sz w:val="20"/>
          <w:szCs w:val="20"/>
        </w:rPr>
        <w:t xml:space="preserve"> staženi poslední zahraniční vojáci. </w:t>
      </w:r>
      <w:r w:rsidR="009D4C96">
        <w:rPr>
          <w:sz w:val="20"/>
          <w:szCs w:val="20"/>
        </w:rPr>
        <w:t xml:space="preserve">Tato část je nekoncepční a nepřehledná. Prakticky na každé straně nacházíme tvrzení, která by šlo zpochybnit nebo </w:t>
      </w:r>
      <w:r w:rsidR="00A8516F">
        <w:rPr>
          <w:sz w:val="20"/>
          <w:szCs w:val="20"/>
        </w:rPr>
        <w:t>kterým</w:t>
      </w:r>
      <w:r w:rsidR="009D4C96">
        <w:rPr>
          <w:sz w:val="20"/>
          <w:szCs w:val="20"/>
        </w:rPr>
        <w:t xml:space="preserve"> nejde rozumět. Autorka vychází z předpokladu, že</w:t>
      </w:r>
      <w:r>
        <w:rPr>
          <w:sz w:val="20"/>
          <w:szCs w:val="20"/>
        </w:rPr>
        <w:t xml:space="preserve"> Britové „nepřinesl</w:t>
      </w:r>
      <w:r w:rsidRPr="0027361E">
        <w:rPr>
          <w:b/>
          <w:sz w:val="20"/>
          <w:szCs w:val="20"/>
        </w:rPr>
        <w:t>y</w:t>
      </w:r>
      <w:r>
        <w:rPr>
          <w:sz w:val="20"/>
          <w:szCs w:val="20"/>
        </w:rPr>
        <w:t xml:space="preserve"> (sic) do intervence žádné vlastní specifické požadavky, cíle.“ (s. 21)</w:t>
      </w:r>
      <w:r w:rsidR="0027361E">
        <w:rPr>
          <w:sz w:val="20"/>
          <w:szCs w:val="20"/>
        </w:rPr>
        <w:t xml:space="preserve"> Dále se v textu opakovaně vyskytuje tvrzení, že britské jednotky byly vyslány do oblasti Basry, protože </w:t>
      </w:r>
      <w:r w:rsidR="00CD791B">
        <w:rPr>
          <w:sz w:val="20"/>
          <w:szCs w:val="20"/>
        </w:rPr>
        <w:t xml:space="preserve">Britové </w:t>
      </w:r>
      <w:r w:rsidR="0027361E">
        <w:rPr>
          <w:sz w:val="20"/>
          <w:szCs w:val="20"/>
        </w:rPr>
        <w:t>zde „dlouhodobě působili … a dobře znali místní zvyky“ (s. 29</w:t>
      </w:r>
      <w:r w:rsidR="00BF5C85">
        <w:rPr>
          <w:sz w:val="20"/>
          <w:szCs w:val="20"/>
        </w:rPr>
        <w:t xml:space="preserve">, </w:t>
      </w:r>
      <w:r w:rsidR="00CD791B">
        <w:rPr>
          <w:sz w:val="20"/>
          <w:szCs w:val="20"/>
        </w:rPr>
        <w:t xml:space="preserve">též </w:t>
      </w:r>
      <w:r w:rsidR="00BF5C85">
        <w:rPr>
          <w:sz w:val="20"/>
          <w:szCs w:val="20"/>
        </w:rPr>
        <w:t>22</w:t>
      </w:r>
      <w:r w:rsidR="00CD791B">
        <w:rPr>
          <w:sz w:val="20"/>
          <w:szCs w:val="20"/>
        </w:rPr>
        <w:t xml:space="preserve"> a </w:t>
      </w:r>
      <w:r w:rsidR="009D4C96">
        <w:rPr>
          <w:sz w:val="20"/>
          <w:szCs w:val="20"/>
        </w:rPr>
        <w:t>33</w:t>
      </w:r>
      <w:r w:rsidR="0027361E">
        <w:rPr>
          <w:sz w:val="20"/>
          <w:szCs w:val="20"/>
        </w:rPr>
        <w:t>)</w:t>
      </w:r>
      <w:r w:rsidR="009D4C96">
        <w:rPr>
          <w:sz w:val="20"/>
          <w:szCs w:val="20"/>
        </w:rPr>
        <w:t xml:space="preserve">. </w:t>
      </w:r>
    </w:p>
    <w:p w:rsidR="00987993" w:rsidRDefault="00987993" w:rsidP="00EC36B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25584" w:rsidRDefault="0072558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</w:t>
      </w:r>
      <w:r w:rsidR="00AC3474">
        <w:rPr>
          <w:sz w:val="20"/>
          <w:szCs w:val="20"/>
        </w:rPr>
        <w:t>je nepřijatelná</w:t>
      </w:r>
      <w:r>
        <w:rPr>
          <w:sz w:val="20"/>
          <w:szCs w:val="20"/>
        </w:rPr>
        <w:t>. Práce postrádá logickou strukturu</w:t>
      </w:r>
      <w:r w:rsidR="0027361E">
        <w:rPr>
          <w:sz w:val="20"/>
          <w:szCs w:val="20"/>
        </w:rPr>
        <w:t xml:space="preserve">, argumentace </w:t>
      </w:r>
      <w:r w:rsidR="00AC3474">
        <w:rPr>
          <w:sz w:val="20"/>
          <w:szCs w:val="20"/>
        </w:rPr>
        <w:t xml:space="preserve">více než </w:t>
      </w:r>
      <w:r w:rsidR="0027361E">
        <w:rPr>
          <w:sz w:val="20"/>
          <w:szCs w:val="20"/>
        </w:rPr>
        <w:t>nepřesvědčivá</w:t>
      </w:r>
      <w:r>
        <w:rPr>
          <w:sz w:val="20"/>
          <w:szCs w:val="20"/>
        </w:rPr>
        <w:t xml:space="preserve">. Zdrojová základna zcela nedostatečná, v textu jsou hrubé gramatické chyby (viz. </w:t>
      </w:r>
      <w:proofErr w:type="gramStart"/>
      <w:r>
        <w:rPr>
          <w:sz w:val="20"/>
          <w:szCs w:val="20"/>
        </w:rPr>
        <w:t>s.</w:t>
      </w:r>
      <w:proofErr w:type="gramEnd"/>
      <w:r>
        <w:rPr>
          <w:sz w:val="20"/>
          <w:szCs w:val="20"/>
        </w:rPr>
        <w:t xml:space="preserve"> </w:t>
      </w:r>
      <w:r w:rsidR="00BF5C85">
        <w:rPr>
          <w:sz w:val="20"/>
          <w:szCs w:val="20"/>
        </w:rPr>
        <w:t xml:space="preserve">14, </w:t>
      </w:r>
      <w:r>
        <w:rPr>
          <w:sz w:val="20"/>
          <w:szCs w:val="20"/>
        </w:rPr>
        <w:t>23, 25</w:t>
      </w:r>
      <w:r w:rsidR="0027361E">
        <w:rPr>
          <w:sz w:val="20"/>
          <w:szCs w:val="20"/>
        </w:rPr>
        <w:t>, 26</w:t>
      </w:r>
      <w:r w:rsidR="00BF5C85">
        <w:rPr>
          <w:sz w:val="20"/>
          <w:szCs w:val="20"/>
        </w:rPr>
        <w:t>, 30</w:t>
      </w:r>
      <w:r w:rsidR="009D4C96">
        <w:rPr>
          <w:sz w:val="20"/>
          <w:szCs w:val="20"/>
        </w:rPr>
        <w:t>, 33, 34</w:t>
      </w:r>
      <w:r w:rsidR="00AC3474">
        <w:rPr>
          <w:sz w:val="20"/>
          <w:szCs w:val="20"/>
        </w:rPr>
        <w:t>, 35, 38, 39)</w:t>
      </w:r>
      <w:r>
        <w:rPr>
          <w:sz w:val="20"/>
          <w:szCs w:val="20"/>
        </w:rPr>
        <w:t>.</w:t>
      </w:r>
      <w:r w:rsidR="0027361E">
        <w:rPr>
          <w:sz w:val="20"/>
          <w:szCs w:val="20"/>
        </w:rPr>
        <w:t xml:space="preserve"> Někdy se čtenář nestačí divit. Pro ilustraci:</w:t>
      </w:r>
    </w:p>
    <w:p w:rsidR="0027361E" w:rsidRDefault="0027361E" w:rsidP="0027361E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„Když Japonci provedli útok na </w:t>
      </w:r>
      <w:proofErr w:type="spellStart"/>
      <w:r>
        <w:rPr>
          <w:sz w:val="20"/>
          <w:szCs w:val="20"/>
        </w:rPr>
        <w:t>Pearl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Harbor</w:t>
      </w:r>
      <w:proofErr w:type="spellEnd"/>
      <w:r>
        <w:rPr>
          <w:sz w:val="20"/>
          <w:szCs w:val="20"/>
        </w:rPr>
        <w:t xml:space="preserve">, tak jejich vůdci…tímto aktem … probudili spícího tygra. Pokud Japonci probudili spícího tygra…, tak </w:t>
      </w:r>
      <w:proofErr w:type="spellStart"/>
      <w:r>
        <w:rPr>
          <w:sz w:val="20"/>
          <w:szCs w:val="20"/>
        </w:rPr>
        <w:t>Al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Kaida</w:t>
      </w:r>
      <w:proofErr w:type="spellEnd"/>
      <w:r>
        <w:rPr>
          <w:sz w:val="20"/>
          <w:szCs w:val="20"/>
        </w:rPr>
        <w:t xml:space="preserve"> probudila podřimujícího lva. Americký prezident G. W. Bush si po útocích vehementně šel za svým… Dokázal vyburcovat mezinárodní dění…“ (s. 27)</w:t>
      </w:r>
    </w:p>
    <w:p w:rsidR="009D4C96" w:rsidRDefault="009D4C96" w:rsidP="0027361E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„Za částečný úspěch celé intervence ve smyslu zbavení se S. Husajna… bychom mohli považovat fakt, </w:t>
      </w:r>
      <w:proofErr w:type="gramStart"/>
      <w:r>
        <w:rPr>
          <w:sz w:val="20"/>
          <w:szCs w:val="20"/>
        </w:rPr>
        <w:t>ze</w:t>
      </w:r>
      <w:proofErr w:type="gramEnd"/>
      <w:r>
        <w:rPr>
          <w:sz w:val="20"/>
          <w:szCs w:val="20"/>
        </w:rPr>
        <w:t xml:space="preserve"> se spojencům opravdu podařilo zbavit se S. Husajna…“ (s. 34)</w:t>
      </w:r>
    </w:p>
    <w:p w:rsidR="00A8516F" w:rsidRDefault="00A8516F" w:rsidP="00A8516F">
      <w:pPr>
        <w:pStyle w:val="Odstavecseseznamem"/>
        <w:tabs>
          <w:tab w:val="left" w:pos="284"/>
        </w:tabs>
        <w:jc w:val="both"/>
        <w:rPr>
          <w:sz w:val="20"/>
          <w:szCs w:val="20"/>
        </w:rPr>
      </w:pPr>
    </w:p>
    <w:p w:rsidR="00AC3474" w:rsidRDefault="00AC3474" w:rsidP="0027361E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Ozbrojený konflikt může „celkem dobře posloužit jako „ukazovátko“ špatné situace… Výsledkem toho pak může být například vyzdvižení určité problematiky, která se za celosvětové pozornosti dá většinou snáz řešit.“ (s. 37)</w:t>
      </w:r>
    </w:p>
    <w:p w:rsidR="00AC3474" w:rsidRPr="002821D2" w:rsidRDefault="00AC3474" w:rsidP="0027361E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„Už jen to, že se do tohoto boje nechali [Britové] zatáhnout Spojenými státy americkými hodnotím jako mínus… Dále se Britové během intervence nechávali poměrně dost utiskovat od Američanů, kteří si většinu úspěchů připisovali pouze sami pro sebe.“ (s. 39)</w:t>
      </w:r>
    </w:p>
    <w:p w:rsidR="00BE5D18" w:rsidRDefault="00BE5D1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14705" w:rsidRPr="002821D2" w:rsidRDefault="005147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0846C9" w:rsidRDefault="000846C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164C2" w:rsidRDefault="009D4C9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Předkládaný text nesplňuje základní kritéria očekávaná od bakalářských prací</w:t>
      </w:r>
      <w:r w:rsidR="00AC3474">
        <w:rPr>
          <w:sz w:val="20"/>
          <w:szCs w:val="20"/>
        </w:rPr>
        <w:t xml:space="preserve"> a v</w:t>
      </w:r>
      <w:r>
        <w:rPr>
          <w:sz w:val="20"/>
          <w:szCs w:val="20"/>
        </w:rPr>
        <w:t xml:space="preserve">e stávající podobě </w:t>
      </w:r>
      <w:r w:rsidR="00AC3474">
        <w:rPr>
          <w:sz w:val="20"/>
          <w:szCs w:val="20"/>
        </w:rPr>
        <w:t xml:space="preserve">nemůže být </w:t>
      </w:r>
      <w:r>
        <w:rPr>
          <w:sz w:val="20"/>
          <w:szCs w:val="20"/>
        </w:rPr>
        <w:t>přijat.</w:t>
      </w:r>
      <w:r w:rsidR="000164C2">
        <w:rPr>
          <w:sz w:val="20"/>
          <w:szCs w:val="20"/>
        </w:rPr>
        <w:t xml:space="preserve">  </w:t>
      </w:r>
    </w:p>
    <w:p w:rsidR="000164C2" w:rsidRDefault="000164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8516F" w:rsidRDefault="00A8516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655C0" w:rsidRDefault="003655C0" w:rsidP="003655C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uvádí, že pokusy o jednání s Irákem skončily neúspěšně a skončily „de facto vyhlášením asymetrického boje vůči ozbrojeným iráckým jednotkám.“ (s. 20). Otázka zní: jak se vyhlašuje asymetrický konflikt a jak symetrický?</w:t>
      </w:r>
      <w:r w:rsidRPr="003655C0">
        <w:rPr>
          <w:sz w:val="20"/>
          <w:szCs w:val="20"/>
        </w:rPr>
        <w:t xml:space="preserve"> </w:t>
      </w:r>
    </w:p>
    <w:p w:rsidR="00BF5C85" w:rsidRPr="003655C0" w:rsidRDefault="00BF5C85" w:rsidP="003655C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Dle autorky Američané „bravurně využili britských znalostí“ (s. 30) Basry a okolí. Mohla specifikovat americkou bravurnost a dále v čem spočívaly britské znalosti terénu</w:t>
      </w:r>
      <w:r w:rsidR="00B70CD3">
        <w:rPr>
          <w:sz w:val="20"/>
          <w:szCs w:val="20"/>
        </w:rPr>
        <w:t>, když poslední britské jednotky se stáhly nejpozději do roku 1958</w:t>
      </w:r>
      <w:r>
        <w:rPr>
          <w:sz w:val="20"/>
          <w:szCs w:val="20"/>
        </w:rPr>
        <w:t>?</w:t>
      </w:r>
    </w:p>
    <w:p w:rsidR="000164C2" w:rsidRPr="002821D2" w:rsidRDefault="000164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9D4C96" w:rsidRPr="002821D2" w:rsidRDefault="009D4C96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Nevyhověl</w:t>
      </w:r>
      <w:r w:rsidR="00B70CD3">
        <w:rPr>
          <w:sz w:val="20"/>
          <w:szCs w:val="20"/>
        </w:rPr>
        <w:t>a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FE7696">
        <w:t>4. 5. 2012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0E3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2317"/>
    <w:multiLevelType w:val="hybridMultilevel"/>
    <w:tmpl w:val="7BF6236C"/>
    <w:lvl w:ilvl="0" w:tplc="0024E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64C2"/>
    <w:rsid w:val="00021F90"/>
    <w:rsid w:val="00044714"/>
    <w:rsid w:val="00056A57"/>
    <w:rsid w:val="000846C9"/>
    <w:rsid w:val="000E3437"/>
    <w:rsid w:val="000E3B41"/>
    <w:rsid w:val="00115661"/>
    <w:rsid w:val="0012043E"/>
    <w:rsid w:val="001527F5"/>
    <w:rsid w:val="001C2C3A"/>
    <w:rsid w:val="0027361E"/>
    <w:rsid w:val="002821D2"/>
    <w:rsid w:val="003655C0"/>
    <w:rsid w:val="00422E5C"/>
    <w:rsid w:val="00435ED6"/>
    <w:rsid w:val="004E7140"/>
    <w:rsid w:val="00514705"/>
    <w:rsid w:val="00523150"/>
    <w:rsid w:val="005265F9"/>
    <w:rsid w:val="00561E3E"/>
    <w:rsid w:val="00611385"/>
    <w:rsid w:val="00694816"/>
    <w:rsid w:val="00725584"/>
    <w:rsid w:val="00746E03"/>
    <w:rsid w:val="007611A3"/>
    <w:rsid w:val="00775BDB"/>
    <w:rsid w:val="00871106"/>
    <w:rsid w:val="008763C6"/>
    <w:rsid w:val="00954F46"/>
    <w:rsid w:val="00987993"/>
    <w:rsid w:val="009D4C96"/>
    <w:rsid w:val="009D579D"/>
    <w:rsid w:val="00A8516F"/>
    <w:rsid w:val="00AC3474"/>
    <w:rsid w:val="00AC6A9C"/>
    <w:rsid w:val="00AD22EF"/>
    <w:rsid w:val="00B12990"/>
    <w:rsid w:val="00B70CD3"/>
    <w:rsid w:val="00BE5D18"/>
    <w:rsid w:val="00BF5C85"/>
    <w:rsid w:val="00C14611"/>
    <w:rsid w:val="00C301CB"/>
    <w:rsid w:val="00C42F47"/>
    <w:rsid w:val="00CB2971"/>
    <w:rsid w:val="00CB7250"/>
    <w:rsid w:val="00CD791B"/>
    <w:rsid w:val="00CF224E"/>
    <w:rsid w:val="00D10D7C"/>
    <w:rsid w:val="00EC36B0"/>
    <w:rsid w:val="00F135DB"/>
    <w:rsid w:val="00F74CFB"/>
    <w:rsid w:val="00F75B43"/>
    <w:rsid w:val="00FE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43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83B12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83B12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83B12"/>
    <w:rsid w:val="00303015"/>
    <w:rsid w:val="0055454D"/>
    <w:rsid w:val="00623296"/>
    <w:rsid w:val="007C6043"/>
    <w:rsid w:val="008312B2"/>
    <w:rsid w:val="008F52B6"/>
    <w:rsid w:val="00A630AC"/>
    <w:rsid w:val="00BA1304"/>
    <w:rsid w:val="00FB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29</TotalTime>
  <Pages>2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kap</cp:lastModifiedBy>
  <cp:revision>5</cp:revision>
  <dcterms:created xsi:type="dcterms:W3CDTF">2012-05-11T12:34:00Z</dcterms:created>
  <dcterms:modified xsi:type="dcterms:W3CDTF">2012-05-28T09:10:00Z</dcterms:modified>
</cp:coreProperties>
</file>